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4"/>
        <w:tabs>
          <w:tab w:val="left" w:pos="1580"/>
          <w:tab w:val="clear" w:pos="1800"/>
        </w:tabs>
        <w:snapToGrid w:val="0"/>
        <w:ind w:left="0"/>
        <w:rPr>
          <w:rFonts w:cs="Arial"/>
          <w:sz w:val="22"/>
        </w:rPr>
      </w:pPr>
      <w:bookmarkStart w:id="0" w:name="OLE_LINK2"/>
      <w:bookmarkStart w:id="1" w:name="OLE_LINK1"/>
      <w:r>
        <w:rPr>
          <w:rFonts w:cs="Arial"/>
          <w:sz w:val="22"/>
        </w:rPr>
        <w:t>3GPP TSG RAN WG1 #122</w:t>
      </w:r>
      <w:r>
        <w:rPr>
          <w:rFonts w:cs="Arial"/>
          <w:sz w:val="22"/>
        </w:rPr>
        <w:tab/>
      </w:r>
      <w:r>
        <w:rPr>
          <w:rFonts w:cs="Arial"/>
          <w:sz w:val="22"/>
        </w:rPr>
        <w:t>R1-2506257</w:t>
      </w:r>
    </w:p>
    <w:p>
      <w:pPr>
        <w:pStyle w:val="114"/>
        <w:tabs>
          <w:tab w:val="left" w:pos="1580"/>
          <w:tab w:val="clear" w:pos="1800"/>
        </w:tabs>
        <w:snapToGrid w:val="0"/>
        <w:ind w:left="0"/>
        <w:rPr>
          <w:rFonts w:cs="Arial"/>
          <w:sz w:val="22"/>
          <w:lang w:eastAsia="ja-JP"/>
        </w:rPr>
      </w:pPr>
      <w:r>
        <w:rPr>
          <w:rFonts w:cs="Arial"/>
          <w:sz w:val="22"/>
          <w:lang w:eastAsia="ja-JP"/>
        </w:rPr>
        <w:t>Bengaluru, India, Aug 25</w:t>
      </w:r>
      <w:r>
        <w:rPr>
          <w:rFonts w:cs="Arial"/>
          <w:sz w:val="22"/>
          <w:vertAlign w:val="superscript"/>
          <w:lang w:eastAsia="ja-JP"/>
        </w:rPr>
        <w:t>th</w:t>
      </w:r>
      <w:r>
        <w:rPr>
          <w:rFonts w:cs="Arial"/>
          <w:sz w:val="22"/>
          <w:lang w:eastAsia="ja-JP"/>
        </w:rPr>
        <w:t xml:space="preserve"> – 29</w:t>
      </w:r>
      <w:r>
        <w:rPr>
          <w:rFonts w:cs="Arial"/>
          <w:sz w:val="22"/>
          <w:vertAlign w:val="superscript"/>
          <w:lang w:eastAsia="ja-JP"/>
        </w:rPr>
        <w:t>th</w:t>
      </w:r>
      <w:r>
        <w:rPr>
          <w:rFonts w:cs="Arial"/>
          <w:sz w:val="22"/>
          <w:lang w:eastAsia="ja-JP"/>
        </w:rPr>
        <w:t>, 2025</w:t>
      </w:r>
    </w:p>
    <w:p>
      <w:pPr>
        <w:pStyle w:val="114"/>
        <w:tabs>
          <w:tab w:val="left" w:pos="1580"/>
          <w:tab w:val="clear" w:pos="1800"/>
        </w:tabs>
        <w:snapToGrid w:val="0"/>
        <w:ind w:left="0"/>
        <w:rPr>
          <w:rFonts w:cs="Arial"/>
          <w:bCs/>
        </w:rPr>
      </w:pPr>
    </w:p>
    <w:p>
      <w:pPr>
        <w:pStyle w:val="114"/>
        <w:tabs>
          <w:tab w:val="left" w:pos="1580"/>
          <w:tab w:val="clear" w:pos="1800"/>
        </w:tabs>
        <w:snapToGrid w:val="0"/>
        <w:ind w:left="0"/>
        <w:rPr>
          <w:rFonts w:cs="Arial"/>
          <w:sz w:val="22"/>
        </w:rPr>
      </w:pPr>
      <w:r>
        <w:rPr>
          <w:rFonts w:cs="Arial"/>
          <w:sz w:val="22"/>
        </w:rPr>
        <w:t>Source:</w:t>
      </w:r>
      <w:r>
        <w:rPr>
          <w:rFonts w:cs="Arial"/>
          <w:sz w:val="22"/>
        </w:rPr>
        <w:tab/>
      </w:r>
      <w:r>
        <w:rPr>
          <w:rFonts w:cs="Arial"/>
          <w:sz w:val="22"/>
        </w:rPr>
        <w:t>ZTE Corporation, Sanechips</w:t>
      </w:r>
    </w:p>
    <w:p>
      <w:pPr>
        <w:pStyle w:val="114"/>
        <w:tabs>
          <w:tab w:val="left" w:pos="1580"/>
          <w:tab w:val="clear" w:pos="1800"/>
        </w:tabs>
        <w:snapToGrid w:val="0"/>
        <w:ind w:left="0"/>
        <w:rPr>
          <w:rFonts w:cs="Arial"/>
          <w:sz w:val="22"/>
        </w:rPr>
      </w:pPr>
      <w:r>
        <w:rPr>
          <w:rFonts w:cs="Arial"/>
          <w:sz w:val="22"/>
        </w:rPr>
        <w:t>Title:</w:t>
      </w:r>
      <w:r>
        <w:rPr>
          <w:rFonts w:cs="Arial"/>
          <w:sz w:val="22"/>
        </w:rPr>
        <w:tab/>
      </w:r>
      <w:r>
        <w:rPr>
          <w:rFonts w:hint="eastAsia" w:cs="Arial"/>
          <w:sz w:val="22"/>
        </w:rPr>
        <w:t>Discussion on the UE feature for IoT-NTN Phase-3</w:t>
      </w:r>
    </w:p>
    <w:p>
      <w:pPr>
        <w:pStyle w:val="114"/>
        <w:tabs>
          <w:tab w:val="left" w:pos="1580"/>
          <w:tab w:val="clear" w:pos="1800"/>
        </w:tabs>
        <w:snapToGrid w:val="0"/>
        <w:ind w:left="0"/>
        <w:rPr>
          <w:rFonts w:cs="Arial"/>
          <w:sz w:val="22"/>
        </w:rPr>
      </w:pPr>
      <w:r>
        <w:rPr>
          <w:rFonts w:cs="Arial"/>
          <w:sz w:val="22"/>
        </w:rPr>
        <w:t>Agenda Item:</w:t>
      </w:r>
      <w:r>
        <w:rPr>
          <w:rFonts w:cs="Arial"/>
          <w:sz w:val="22"/>
        </w:rPr>
        <w:tab/>
      </w:r>
      <w:r>
        <w:rPr>
          <w:rFonts w:cs="Arial"/>
          <w:sz w:val="22"/>
        </w:rPr>
        <w:t>9.</w:t>
      </w:r>
      <w:bookmarkStart w:id="10" w:name="_GoBack"/>
      <w:bookmarkEnd w:id="10"/>
      <w:r>
        <w:rPr>
          <w:rFonts w:cs="Arial"/>
          <w:sz w:val="22"/>
        </w:rPr>
        <w:t>9</w:t>
      </w:r>
    </w:p>
    <w:p>
      <w:pPr>
        <w:pBdr>
          <w:bottom w:val="single" w:color="auto" w:sz="6" w:space="1"/>
        </w:pBdr>
        <w:snapToGrid w:val="0"/>
        <w:ind w:left="0"/>
        <w:rPr>
          <w:rFonts w:ascii="Arial" w:hAnsi="Arial" w:cs="Arial"/>
          <w:b/>
        </w:rPr>
      </w:pPr>
      <w:r>
        <w:rPr>
          <w:rFonts w:ascii="Arial" w:hAnsi="Arial" w:cs="Arial"/>
          <w:b/>
        </w:rPr>
        <w:t>Document for:    Discussion</w:t>
      </w:r>
    </w:p>
    <w:bookmarkEnd w:id="0"/>
    <w:bookmarkEnd w:id="1"/>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2" w:name="_Ref18181"/>
      <w:r>
        <w:rPr>
          <w:rFonts w:eastAsia="黑体" w:cs="Times New Roman"/>
          <w:b/>
          <w:bCs/>
          <w:sz w:val="28"/>
          <w:szCs w:val="30"/>
          <w:lang w:val="en-US"/>
        </w:rPr>
        <w:t>Introduction</w:t>
      </w:r>
      <w:bookmarkEnd w:id="2"/>
    </w:p>
    <w:p>
      <w:pPr>
        <w:spacing w:before="120" w:beforeLines="50" w:after="120" w:afterLines="50" w:line="240" w:lineRule="auto"/>
        <w:ind w:left="0"/>
        <w:rPr>
          <w:rFonts w:eastAsia="宋体"/>
          <w:szCs w:val="20"/>
          <w:lang w:eastAsia="zh-CN"/>
        </w:rPr>
      </w:pPr>
      <w:r>
        <w:rPr>
          <w:rFonts w:hint="eastAsia" w:eastAsia="宋体"/>
          <w:szCs w:val="20"/>
          <w:lang w:eastAsia="zh-CN"/>
        </w:rPr>
        <w:t xml:space="preserve">In this contribution, the layer-1 UE features for </w:t>
      </w:r>
      <w:r>
        <w:rPr>
          <w:rFonts w:eastAsia="宋体"/>
          <w:szCs w:val="20"/>
          <w:lang w:eastAsia="zh-CN"/>
        </w:rPr>
        <w:t>IoT-NTN</w:t>
      </w:r>
      <w:r>
        <w:rPr>
          <w:rFonts w:hint="eastAsia" w:eastAsia="宋体"/>
          <w:szCs w:val="20"/>
          <w:lang w:eastAsia="zh-CN"/>
        </w:rPr>
        <w:t xml:space="preserve"> are discussed</w:t>
      </w:r>
      <w:r>
        <w:rPr>
          <w:rFonts w:eastAsia="宋体"/>
          <w:szCs w:val="20"/>
          <w:lang w:eastAsia="zh-CN"/>
        </w:rPr>
        <w:t xml:space="preserve"> </w:t>
      </w:r>
      <w:r>
        <w:rPr>
          <w:rFonts w:hint="eastAsia" w:eastAsia="宋体"/>
          <w:szCs w:val="20"/>
          <w:lang w:eastAsia="zh-CN"/>
        </w:rPr>
        <w:t>based</w:t>
      </w:r>
      <w:r>
        <w:rPr>
          <w:rFonts w:eastAsia="宋体"/>
          <w:szCs w:val="20"/>
          <w:lang w:eastAsia="zh-CN"/>
        </w:rPr>
        <w:t xml:space="preserve"> on current agreements</w:t>
      </w:r>
      <w:r>
        <w:rPr>
          <w:rFonts w:eastAsia="宋体"/>
          <w:szCs w:val="20"/>
          <w:lang w:eastAsia="zh-CN"/>
        </w:rPr>
        <w:fldChar w:fldCharType="begin"/>
      </w:r>
      <w:r>
        <w:rPr>
          <w:rFonts w:eastAsia="宋体"/>
          <w:szCs w:val="20"/>
          <w:lang w:eastAsia="zh-CN"/>
        </w:rPr>
        <w:instrText xml:space="preserve"> REF _Ref27022 \r \h </w:instrText>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hint="eastAsia" w:eastAsia="宋体"/>
          <w:szCs w:val="20"/>
          <w:lang w:eastAsia="zh-CN"/>
        </w:rPr>
        <w:t>.</w:t>
      </w:r>
    </w:p>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Discussion on UE feature for IoT-NTN</w:t>
      </w:r>
    </w:p>
    <w:p>
      <w:pPr>
        <w:spacing w:before="120" w:after="120" w:line="240" w:lineRule="auto"/>
        <w:ind w:left="0"/>
        <w:rPr>
          <w:rFonts w:eastAsiaTheme="minorEastAsia"/>
          <w:szCs w:val="20"/>
          <w:lang w:eastAsia="zh-CN"/>
        </w:rPr>
      </w:pPr>
      <w:r>
        <w:rPr>
          <w:rFonts w:hint="eastAsia" w:eastAsiaTheme="minorEastAsia"/>
          <w:szCs w:val="20"/>
          <w:lang w:eastAsia="zh-CN"/>
        </w:rPr>
        <w:t>I</w:t>
      </w:r>
      <w:r>
        <w:rPr>
          <w:rFonts w:eastAsiaTheme="minorEastAsia"/>
          <w:szCs w:val="20"/>
          <w:lang w:eastAsia="zh-CN"/>
        </w:rPr>
        <w:t xml:space="preserve">n normative phase, the mechanisms of </w:t>
      </w:r>
      <w:r>
        <w:rPr>
          <w:rFonts w:hint="eastAsia" w:eastAsiaTheme="minorEastAsia"/>
          <w:szCs w:val="20"/>
          <w:lang w:eastAsia="zh-CN"/>
        </w:rPr>
        <w:t>UL capacity enhancement</w:t>
      </w:r>
      <w:r>
        <w:rPr>
          <w:rFonts w:eastAsiaTheme="minorEastAsia"/>
          <w:szCs w:val="20"/>
          <w:lang w:eastAsia="zh-CN"/>
        </w:rPr>
        <w:t xml:space="preserve"> for IoT-NTN </w:t>
      </w:r>
      <w:r>
        <w:rPr>
          <w:rFonts w:hint="eastAsia" w:eastAsiaTheme="minorEastAsia"/>
          <w:szCs w:val="20"/>
          <w:lang w:eastAsia="zh-CN"/>
        </w:rPr>
        <w:t xml:space="preserve">has </w:t>
      </w:r>
      <w:r>
        <w:rPr>
          <w:rFonts w:eastAsiaTheme="minorEastAsia"/>
          <w:szCs w:val="20"/>
          <w:lang w:eastAsia="zh-CN"/>
        </w:rPr>
        <w:t xml:space="preserve">been discussed. For UL capacity enhancement, it has been agreed that for CONNECTED mode with 3.75kHz and 15kHz configuration, OCC feature can be enabled based on network configuration for IoT over NTN as shown below. </w:t>
      </w:r>
      <w:r>
        <w:rPr>
          <w:rFonts w:hint="eastAsia" w:eastAsiaTheme="minorEastAsia"/>
          <w:szCs w:val="20"/>
          <w:lang w:val="en-US" w:eastAsia="zh-CN"/>
        </w:rPr>
        <w:t xml:space="preserve">The enabling signaling is via RRC and regardless of frame structure. </w:t>
      </w:r>
      <w:r>
        <w:rPr>
          <w:rFonts w:eastAsiaTheme="minorEastAsia"/>
          <w:szCs w:val="20"/>
          <w:lang w:eastAsia="zh-CN"/>
        </w:rPr>
        <w:t>And after higher layer enabling, dynamic activation and deactivation by DCI can be performed. Hence, an overall FG for supporting receiving of OCC enabling configuration in RRC signaling should be added as shown in FG 1-1. And it should be pre-requisite of FG 1-2 and FG 1-3. Otherwise, the controlling of OCC is not complete.</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4" w:type="dxa"/>
          </w:tcPr>
          <w:p>
            <w:pPr>
              <w:spacing w:after="0"/>
              <w:ind w:left="0"/>
              <w:rPr>
                <w:rStyle w:val="166"/>
              </w:rPr>
            </w:pPr>
            <w:r>
              <w:rPr>
                <w:rFonts w:hint="eastAsia" w:eastAsia="宋体"/>
                <w:b/>
                <w:bCs/>
                <w:highlight w:val="green"/>
              </w:rPr>
              <w:t>Agreement</w:t>
            </w:r>
          </w:p>
          <w:p>
            <w:pPr>
              <w:ind w:left="0"/>
              <w:rPr>
                <w:sz w:val="24"/>
                <w:szCs w:val="24"/>
              </w:rPr>
            </w:pPr>
            <w:r>
              <w:t>For CONNECTED mode, UE-specific RRC signalling is used for enabling of the OCC feature.</w:t>
            </w:r>
          </w:p>
        </w:tc>
      </w:tr>
    </w:tbl>
    <w:p>
      <w:pPr>
        <w:numPr>
          <w:ilvl w:val="255"/>
          <w:numId w:val="0"/>
        </w:numPr>
        <w:spacing w:before="120" w:beforeLines="50" w:after="120" w:afterLines="50" w:line="240" w:lineRule="auto"/>
        <w:rPr>
          <w:rFonts w:eastAsia="宋体"/>
          <w:i/>
          <w:iCs/>
          <w:lang w:eastAsia="zh-CN"/>
        </w:rPr>
        <w:sectPr>
          <w:footerReference r:id="rId5" w:type="default"/>
          <w:pgSz w:w="12240" w:h="15840"/>
          <w:pgMar w:top="1418" w:right="1418" w:bottom="1418" w:left="1418" w:header="709" w:footer="709" w:gutter="0"/>
          <w:cols w:space="720" w:num="1"/>
          <w:docGrid w:linePitch="360" w:charSpace="0"/>
        </w:sect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following table </w:t>
      </w:r>
      <w:r>
        <w:rPr>
          <w:rFonts w:hint="eastAsia"/>
          <w:i/>
          <w:iCs/>
          <w:lang w:eastAsia="zh-CN"/>
        </w:rPr>
        <w:t xml:space="preserve"> for </w:t>
      </w:r>
      <w:r>
        <w:rPr>
          <w:i/>
          <w:iCs/>
          <w:lang w:eastAsia="zh-CN"/>
        </w:rPr>
        <w:t>Rel-1</w:t>
      </w:r>
      <w:r>
        <w:rPr>
          <w:rFonts w:hint="eastAsia"/>
          <w:i/>
          <w:iCs/>
          <w:lang w:eastAsia="zh-CN"/>
        </w:rPr>
        <w:t>9</w:t>
      </w:r>
      <w:r>
        <w:rPr>
          <w:i/>
          <w:iCs/>
          <w:lang w:eastAsia="zh-CN"/>
        </w:rPr>
        <w:t xml:space="preserve"> IoT-NTN</w:t>
      </w:r>
      <w:r>
        <w:rPr>
          <w:rFonts w:hint="eastAsia"/>
          <w:i/>
          <w:iCs/>
          <w:lang w:eastAsia="zh-CN"/>
        </w:rPr>
        <w:t xml:space="preserve">. </w:t>
      </w:r>
    </w:p>
    <w:tbl>
      <w:tblPr>
        <w:tblStyle w:val="47"/>
        <w:tblpPr w:leftFromText="180" w:rightFromText="180" w:vertAnchor="text" w:horzAnchor="margin" w:tblpY="-2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
        <w:gridCol w:w="687"/>
        <w:gridCol w:w="2057"/>
        <w:gridCol w:w="2287"/>
        <w:gridCol w:w="1286"/>
        <w:gridCol w:w="1175"/>
        <w:gridCol w:w="1341"/>
        <w:gridCol w:w="2095"/>
        <w:gridCol w:w="1396"/>
        <w:gridCol w:w="1450"/>
        <w:gridCol w:w="1377"/>
        <w:gridCol w:w="2744"/>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Index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Components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Need for the eNB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Need for the UE to know if the feature is supported (only for V2X WI, where the PC5-RRC capability signalling is delivered between the UEs)</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b/>
                <w:sz w:val="18"/>
                <w:szCs w:val="20"/>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line="240" w:lineRule="auto"/>
              <w:ind w:left="0"/>
              <w:jc w:val="left"/>
              <w:rPr>
                <w:rFonts w:ascii="Arial" w:hAnsi="Arial" w:eastAsia="宋体"/>
                <w:b/>
                <w:sz w:val="18"/>
                <w:szCs w:val="20"/>
                <w:lang w:val="en-GB" w:eastAsia="ja-JP"/>
              </w:rPr>
            </w:pPr>
            <w:r>
              <w:rPr>
                <w:rFonts w:ascii="Arial" w:hAnsi="Arial" w:eastAsia="宋体"/>
                <w:b/>
                <w:sz w:val="18"/>
                <w:szCs w:val="20"/>
                <w:lang w:val="en-GB" w:eastAsia="ja-JP"/>
              </w:rPr>
              <w:t>Type</w:t>
            </w:r>
          </w:p>
          <w:p>
            <w:pPr>
              <w:keepNext/>
              <w:keepLines/>
              <w:spacing w:after="0" w:line="240" w:lineRule="auto"/>
              <w:ind w:left="0"/>
              <w:jc w:val="left"/>
              <w:rPr>
                <w:rFonts w:ascii="Arial" w:hAnsi="Arial" w:eastAsia="宋体" w:cs="Arial"/>
                <w:b/>
                <w:color w:val="000000"/>
                <w:sz w:val="18"/>
                <w:szCs w:val="18"/>
                <w:lang w:val="en-GB" w:eastAsia="ja-JP"/>
              </w:rPr>
            </w:pPr>
            <w:r>
              <w:rPr>
                <w:rFonts w:ascii="Arial" w:hAnsi="Arial" w:eastAsia="宋体"/>
                <w:b/>
                <w:sz w:val="18"/>
                <w:szCs w:val="20"/>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Need of FDD/TDD differentiation</w:t>
            </w:r>
          </w:p>
        </w:tc>
        <w:tc>
          <w:tcPr>
            <w:tcW w:w="11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Capability interpretation for mixture of FDD/TDD</w:t>
            </w:r>
          </w:p>
        </w:tc>
        <w:tc>
          <w:tcPr>
            <w:tcW w:w="27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Note</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ind w:left="0"/>
              <w:jc w:val="center"/>
              <w:textAlignment w:val="baseline"/>
              <w:rPr>
                <w:rFonts w:ascii="Arial" w:hAnsi="Arial" w:eastAsia="Times New Roman" w:cs="Arial"/>
                <w:b/>
                <w:color w:val="000000"/>
                <w:sz w:val="18"/>
                <w:szCs w:val="18"/>
                <w:lang w:val="en-GB" w:eastAsia="ja-JP"/>
              </w:rPr>
            </w:pPr>
            <w:r>
              <w:rPr>
                <w:rFonts w:ascii="Arial" w:hAnsi="Arial" w:eastAsia="Times New Roman"/>
                <w:b/>
                <w:sz w:val="18"/>
                <w:szCs w:val="20"/>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eastAsia="宋体" w:cs="Arial"/>
                <w:color w:val="FF0000"/>
                <w:sz w:val="18"/>
                <w:szCs w:val="18"/>
                <w:lang w:val="en-GB" w:eastAsia="ja-JP"/>
              </w:rPr>
              <w:t>1. IoT_NTN_Ph3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eastAsia="宋体"/>
                <w:bCs/>
                <w:color w:val="FF0000"/>
                <w:sz w:val="18"/>
                <w:lang w:eastAsia="zh-CN"/>
              </w:rPr>
              <w:t>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color w:val="FF0000"/>
                <w:sz w:val="18"/>
                <w:szCs w:val="18"/>
                <w:lang w:eastAsia="zh-CN"/>
              </w:rPr>
              <w:t>OCC feature</w:t>
            </w:r>
            <w:r>
              <w:rPr>
                <w:color w:val="FF0000"/>
                <w:sz w:val="18"/>
                <w:szCs w:val="18"/>
                <w:lang w:eastAsia="zh-CN"/>
              </w:rPr>
              <w:t xml:space="preserve"> for </w:t>
            </w:r>
            <w:r>
              <w:rPr>
                <w:rFonts w:hint="eastAsia"/>
                <w:color w:val="FF0000"/>
                <w:sz w:val="18"/>
                <w:szCs w:val="18"/>
                <w:lang w:eastAsia="zh-CN"/>
              </w:rPr>
              <w:t xml:space="preserve">uplink </w:t>
            </w:r>
            <w:r>
              <w:rPr>
                <w:color w:val="FF0000"/>
                <w:sz w:val="18"/>
                <w:szCs w:val="18"/>
                <w:lang w:eastAsia="zh-CN"/>
              </w:rPr>
              <w:t xml:space="preserve">transmission for </w:t>
            </w:r>
            <w:r>
              <w:rPr>
                <w:rFonts w:hint="eastAsia"/>
                <w:color w:val="FF0000"/>
                <w:sz w:val="18"/>
                <w:szCs w:val="18"/>
                <w:lang w:eastAsia="zh-CN"/>
              </w:rPr>
              <w:t>NB-IoT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rFonts w:ascii="Arial" w:hAnsi="Arial" w:eastAsia="MS Gothic" w:cs="Arial"/>
                <w:color w:val="000000"/>
                <w:sz w:val="18"/>
                <w:szCs w:val="18"/>
                <w:lang w:val="en-GB" w:eastAsia="ja-JP"/>
              </w:rPr>
            </w:pPr>
            <w:r>
              <w:rPr>
                <w:rFonts w:hint="eastAsia"/>
                <w:bCs/>
                <w:color w:val="FF0000"/>
                <w:sz w:val="18"/>
                <w:lang w:val="en-GB" w:eastAsia="ja-JP"/>
              </w:rPr>
              <w:t xml:space="preserve">1.Support </w:t>
            </w:r>
            <w:r>
              <w:rPr>
                <w:bCs/>
                <w:color w:val="FF0000"/>
                <w:sz w:val="18"/>
                <w:lang w:val="en-GB" w:eastAsia="ja-JP"/>
              </w:rPr>
              <w:t>receiving</w:t>
            </w:r>
            <w:r>
              <w:rPr>
                <w:rFonts w:hint="eastAsia"/>
                <w:bCs/>
                <w:color w:val="FF0000"/>
                <w:sz w:val="18"/>
                <w:lang w:val="en-GB" w:eastAsia="ja-JP"/>
              </w:rPr>
              <w:t xml:space="preserve"> enabling of the OCC feature in </w:t>
            </w:r>
            <w:r>
              <w:rPr>
                <w:bCs/>
                <w:color w:val="FF0000"/>
                <w:sz w:val="18"/>
                <w:lang w:val="en-GB" w:eastAsia="ja-JP"/>
              </w:rPr>
              <w:t>RRC signalling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MS Mincho" w:cs="Arial"/>
                <w:color w:val="FF0000"/>
                <w:sz w:val="18"/>
                <w:szCs w:val="18"/>
                <w:lang w:val="en-GB" w:eastAsia="ja-JP"/>
              </w:rPr>
              <w:t>Rel-17 2-1b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eastAsia="宋体"/>
                <w:bCs/>
                <w:color w:val="FF0000"/>
                <w:sz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eastAsia="MS Mincho" w:cs="Arial"/>
                <w:color w:val="FF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eastAsia="zh-CN"/>
              </w:rPr>
            </w:pPr>
            <w:r>
              <w:rPr>
                <w:rFonts w:eastAsiaTheme="minorEastAsia"/>
                <w:i/>
                <w:iCs/>
                <w:color w:val="FF0000"/>
                <w:sz w:val="18"/>
                <w:szCs w:val="18"/>
                <w:lang w:eastAsia="zh-CN"/>
              </w:rPr>
              <w:t xml:space="preserve">UE does not support </w:t>
            </w:r>
            <w:r>
              <w:rPr>
                <w:rFonts w:hint="eastAsia" w:eastAsiaTheme="minorEastAsia"/>
                <w:i/>
                <w:iCs/>
                <w:color w:val="FF0000"/>
                <w:sz w:val="18"/>
                <w:szCs w:val="18"/>
                <w:lang w:eastAsia="zh-CN"/>
              </w:rPr>
              <w:t>OCC</w:t>
            </w:r>
            <w:r>
              <w:rPr>
                <w:rFonts w:eastAsiaTheme="minorEastAsia"/>
                <w:i/>
                <w:iCs/>
                <w:color w:val="FF0000"/>
                <w:sz w:val="18"/>
                <w:szCs w:val="18"/>
                <w:lang w:eastAsia="zh-CN"/>
              </w:rPr>
              <w:t xml:space="preserve"> for </w:t>
            </w:r>
            <w:r>
              <w:rPr>
                <w:rFonts w:hint="eastAsia" w:eastAsiaTheme="minorEastAsia"/>
                <w:i/>
                <w:iCs/>
                <w:color w:val="FF0000"/>
                <w:sz w:val="18"/>
                <w:szCs w:val="18"/>
                <w:lang w:eastAsia="zh-CN"/>
              </w:rPr>
              <w:t xml:space="preserve">uplink </w:t>
            </w:r>
            <w:r>
              <w:rPr>
                <w:rFonts w:eastAsiaTheme="minorEastAsia"/>
                <w:i/>
                <w:iCs/>
                <w:color w:val="FF0000"/>
                <w:sz w:val="18"/>
                <w:szCs w:val="18"/>
                <w:lang w:eastAsia="zh-CN"/>
              </w:rPr>
              <w:t>transmission</w:t>
            </w:r>
            <w:r>
              <w:rPr>
                <w:rFonts w:hint="eastAsia"/>
                <w:i/>
                <w:iCs/>
                <w:color w:val="FF0000"/>
                <w:sz w:val="18"/>
                <w:szCs w:val="18"/>
                <w:lang w:eastAsia="zh-CN"/>
              </w:rPr>
              <w:t xml:space="preserve"> </w:t>
            </w:r>
            <w:r>
              <w:rPr>
                <w:i/>
                <w:iCs/>
                <w:color w:val="FF0000"/>
                <w:sz w:val="18"/>
                <w:szCs w:val="18"/>
                <w:lang w:eastAsia="zh-CN"/>
              </w:rPr>
              <w:t xml:space="preserve">for </w:t>
            </w:r>
            <w:r>
              <w:rPr>
                <w:rFonts w:hint="eastAsia"/>
                <w:i/>
                <w:iCs/>
                <w:color w:val="FF0000"/>
                <w:sz w:val="18"/>
                <w:szCs w:val="18"/>
                <w:lang w:eastAsia="zh-CN"/>
              </w:rPr>
              <w:t>NB-IoT</w:t>
            </w:r>
            <w:r>
              <w:rPr>
                <w:rFonts w:eastAsiaTheme="minorEastAsia"/>
                <w:i/>
                <w:iCs/>
                <w:color w:val="FF0000"/>
                <w:sz w:val="18"/>
                <w:szCs w:val="18"/>
                <w:lang w:eastAsia="zh-CN"/>
              </w:rPr>
              <w:t xml:space="preserve"> via satellite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zh-CN"/>
              </w:rPr>
            </w:pPr>
            <w:r>
              <w:rPr>
                <w:rFonts w:hint="eastAsia" w:eastAsia="MS Mincho" w:cs="Arial"/>
                <w:color w:val="FF0000"/>
                <w:sz w:val="18"/>
                <w:szCs w:val="18"/>
                <w:lang w:val="en-GB" w:eastAsia="ja-JP"/>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FF0000"/>
                <w:sz w:val="18"/>
                <w:szCs w:val="18"/>
                <w:lang w:val="en-GB" w:eastAsia="ja-JP"/>
              </w:rPr>
              <w:t>FDD only</w:t>
            </w:r>
          </w:p>
        </w:tc>
        <w:tc>
          <w:tcPr>
            <w:tcW w:w="116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eastAsia="MS Mincho" w:cs="Arial"/>
                <w:color w:val="FF0000"/>
                <w:sz w:val="18"/>
                <w:szCs w:val="18"/>
                <w:lang w:val="en-GB" w:eastAsia="ja-JP"/>
              </w:rPr>
              <w:t>N/A</w:t>
            </w:r>
          </w:p>
        </w:tc>
        <w:tc>
          <w:tcPr>
            <w:tcW w:w="274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rPr>
            </w:pPr>
            <w:r>
              <w:rPr>
                <w:rFonts w:ascii="Arial" w:hAnsi="Arial" w:eastAsia="宋体" w:cs="Arial"/>
                <w:color w:val="FF0000"/>
                <w:sz w:val="18"/>
                <w:szCs w:val="18"/>
                <w:lang w:val="en-GB"/>
              </w:rPr>
              <w:t xml:space="preserve">Note: This FG is applicable only to IoT-NTN </w:t>
            </w:r>
            <w:r>
              <w:rPr>
                <w:rFonts w:hint="eastAsia" w:ascii="Arial" w:hAnsi="Arial" w:eastAsia="MS Mincho" w:cs="Arial"/>
                <w:color w:val="FF0000"/>
                <w:sz w:val="18"/>
                <w:szCs w:val="18"/>
                <w:lang w:val="en-GB" w:eastAsia="ja-JP"/>
              </w:rPr>
              <w:t xml:space="preserve">FDD </w:t>
            </w:r>
            <w:r>
              <w:rPr>
                <w:rFonts w:ascii="Arial" w:hAnsi="Arial" w:eastAsia="宋体" w:cs="Arial"/>
                <w:color w:val="FF0000"/>
                <w:sz w:val="18"/>
                <w:szCs w:val="18"/>
                <w:lang w:val="en-GB"/>
              </w:rPr>
              <w:t>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hint="eastAsia"/>
                <w:bCs/>
                <w:color w:val="FF0000"/>
                <w:sz w:val="18"/>
                <w:lang w:val="en-GB"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1. IoT_NTN_Ph3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1-</w:t>
            </w:r>
            <w:r>
              <w:rPr>
                <w:rFonts w:hint="eastAsia" w:ascii="Arial" w:hAnsi="Arial" w:eastAsia="MS Mincho" w:cs="Arial"/>
                <w:strike/>
                <w:color w:val="FF0000"/>
                <w:sz w:val="18"/>
                <w:szCs w:val="18"/>
                <w:lang w:val="en-GB" w:eastAsia="ja-JP"/>
              </w:rPr>
              <w:t>1</w:t>
            </w:r>
            <w:r>
              <w:rPr>
                <w:rFonts w:ascii="Arial" w:hAnsi="Arial" w:eastAsia="MS Mincho" w:cs="Arial"/>
                <w:color w:val="FF0000"/>
                <w:sz w:val="18"/>
                <w:szCs w:val="18"/>
                <w:lang w:val="en-GB" w:eastAsia="ja-JP"/>
              </w:rPr>
              <w:t>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OCC for single-tone NPUSCH format 1 with 3.75 kHz SCS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1. Support of symbol-level length-2 OCC for single-tone NPUSCH format 1 with 3.75 kHz SCS in RRC_CONNECTED</w:t>
            </w:r>
          </w:p>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2. Support of TDM DMRS over 4 slots where DMRS are transmitted in the first 2 slots and DMRS REs are blanked in the next 2 slots, or vice-versa</w:t>
            </w:r>
          </w:p>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3. Dynamic activation/deactivation of OCC feature</w:t>
            </w:r>
            <w:r>
              <w:rPr>
                <w:rFonts w:hint="eastAsia" w:ascii="Arial" w:hAnsi="Arial" w:eastAsia="MS Gothic" w:cs="Arial"/>
                <w:color w:val="000000"/>
                <w:sz w:val="18"/>
                <w:szCs w:val="18"/>
                <w:lang w:val="en-GB" w:eastAsia="ja-JP"/>
              </w:rPr>
              <w:t xml:space="preserve"> via DCI</w:t>
            </w:r>
          </w:p>
          <w:p>
            <w:pPr>
              <w:spacing w:after="0" w:line="240" w:lineRule="auto"/>
              <w:ind w:left="0"/>
              <w:jc w:val="left"/>
              <w:rPr>
                <w:rFonts w:ascii="Arial" w:hAnsi="Arial" w:eastAsia="MS Gothic" w:cs="Arial"/>
                <w:color w:val="000000"/>
                <w:sz w:val="18"/>
                <w:szCs w:val="18"/>
                <w:highlight w:val="yellow"/>
                <w:lang w:val="en-GB" w:eastAsia="ja-JP"/>
              </w:rPr>
            </w:pPr>
          </w:p>
          <w:p>
            <w:pPr>
              <w:spacing w:after="0" w:line="240" w:lineRule="auto"/>
              <w:ind w:left="0"/>
              <w:jc w:val="left"/>
              <w:rPr>
                <w:rFonts w:ascii="Arial" w:hAnsi="Arial" w:eastAsia="MS Gothic"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cs="Arial" w:eastAsiaTheme="minorEastAsia"/>
                <w:color w:val="000000"/>
                <w:sz w:val="18"/>
                <w:szCs w:val="18"/>
                <w:lang w:val="en-GB" w:eastAsia="zh-CN"/>
              </w:rPr>
            </w:pPr>
            <w:r>
              <w:rPr>
                <w:rFonts w:ascii="Arial" w:hAnsi="Arial" w:eastAsia="MS Mincho" w:cs="Arial"/>
                <w:color w:val="000000"/>
                <w:sz w:val="18"/>
                <w:szCs w:val="18"/>
                <w:lang w:val="en-GB" w:eastAsia="ja-JP"/>
              </w:rPr>
              <w:t>Rel-17 2-1b</w:t>
            </w:r>
            <w:r>
              <w:rPr>
                <w:rFonts w:hint="eastAsia" w:ascii="Arial" w:hAnsi="Arial" w:cs="Arial" w:eastAsiaTheme="minorEastAsia"/>
                <w:color w:val="FF0000"/>
                <w:sz w:val="18"/>
                <w:szCs w:val="18"/>
                <w:lang w:val="en-GB" w:eastAsia="zh-CN"/>
              </w:rPr>
              <w:t>,</w:t>
            </w:r>
            <w:r>
              <w:rPr>
                <w:rFonts w:ascii="Arial" w:hAnsi="Arial" w:cs="Arial" w:eastAsiaTheme="minorEastAsia"/>
                <w:color w:val="FF0000"/>
                <w:sz w:val="18"/>
                <w:szCs w:val="18"/>
                <w:lang w:val="en-GB" w:eastAsia="zh-CN"/>
              </w:rPr>
              <w:t xml:space="preserve"> </w:t>
            </w:r>
            <w:r>
              <w:rPr>
                <w:rFonts w:hint="eastAsia" w:eastAsia="宋体"/>
                <w:bCs/>
                <w:color w:val="FF0000"/>
                <w:sz w:val="18"/>
                <w:lang w:eastAsia="zh-CN"/>
              </w:rPr>
              <w:t>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eastAsia="zh-CN"/>
              </w:rPr>
            </w:pPr>
            <w:r>
              <w:rPr>
                <w:rFonts w:ascii="Arial" w:hAnsi="Arial" w:eastAsia="宋体" w:cs="Arial"/>
                <w:color w:val="000000"/>
                <w:sz w:val="18"/>
                <w:szCs w:val="18"/>
                <w:lang w:eastAsia="zh-CN"/>
              </w:rPr>
              <w:t>UE does not support OCC for single-tone NPUSCH format 1 with 3.75 kHz SCS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eastAsia="zh-CN"/>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FDD only</w:t>
            </w:r>
          </w:p>
        </w:tc>
        <w:tc>
          <w:tcPr>
            <w:tcW w:w="116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highlight w:val="yellow"/>
                <w:lang w:val="en-GB" w:eastAsia="ja-JP"/>
              </w:rPr>
            </w:pPr>
            <w:r>
              <w:rPr>
                <w:rFonts w:hint="eastAsia" w:ascii="Arial" w:hAnsi="Arial" w:eastAsia="MS Mincho" w:cs="Arial"/>
                <w:color w:val="000000"/>
                <w:sz w:val="18"/>
                <w:szCs w:val="18"/>
                <w:lang w:val="en-GB" w:eastAsia="ja-JP"/>
              </w:rPr>
              <w:t>N/A</w:t>
            </w:r>
          </w:p>
        </w:tc>
        <w:tc>
          <w:tcPr>
            <w:tcW w:w="274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rPr>
              <w:t xml:space="preserve">Note: This FG is applicable only to IoT-NTN </w:t>
            </w:r>
            <w:r>
              <w:rPr>
                <w:rFonts w:hint="eastAsia" w:ascii="Arial" w:hAnsi="Arial" w:eastAsia="MS Mincho" w:cs="Arial"/>
                <w:color w:val="000000"/>
                <w:sz w:val="18"/>
                <w:szCs w:val="18"/>
                <w:lang w:val="en-GB" w:eastAsia="ja-JP"/>
              </w:rPr>
              <w:t xml:space="preserve">FDD </w:t>
            </w:r>
            <w:r>
              <w:rPr>
                <w:rFonts w:ascii="Arial" w:hAnsi="Arial" w:eastAsia="宋体" w:cs="Arial"/>
                <w:color w:val="000000"/>
                <w:sz w:val="18"/>
                <w:szCs w:val="18"/>
                <w:lang w:val="en-GB"/>
              </w:rPr>
              <w:t>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1. IoT_NTN_Ph3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1-</w:t>
            </w:r>
            <w:r>
              <w:rPr>
                <w:rFonts w:hint="eastAsia" w:ascii="Arial" w:hAnsi="Arial" w:eastAsia="MS Mincho" w:cs="Arial"/>
                <w:strike/>
                <w:color w:val="FF0000"/>
                <w:sz w:val="18"/>
                <w:szCs w:val="18"/>
                <w:lang w:val="en-GB" w:eastAsia="ja-JP"/>
              </w:rPr>
              <w:t>2</w:t>
            </w:r>
            <w:r>
              <w:rPr>
                <w:rFonts w:ascii="Arial" w:hAnsi="Arial" w:eastAsia="MS Mincho" w:cs="Arial"/>
                <w:color w:val="FF0000"/>
                <w:sz w:val="18"/>
                <w:szCs w:val="18"/>
                <w:lang w:val="en-GB" w:eastAsia="ja-JP"/>
              </w:rPr>
              <w:t>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OCC for single-tone NPUSCH format 1 with 15 kHz SCS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1. Support of slot-level length-2 OCC for single-tone NPUSCH format 1 with 15 kHz SCS in RRC_CONNECTED</w:t>
            </w:r>
          </w:p>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2. Support of CDM DMRS for NPUSCH format 1 with 15 kHz SCS</w:t>
            </w:r>
          </w:p>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3. Dynamic activation/deactivation of OCC feature</w:t>
            </w:r>
            <w:r>
              <w:rPr>
                <w:rFonts w:hint="eastAsia" w:ascii="Arial" w:hAnsi="Arial" w:eastAsia="MS Gothic" w:cs="Arial"/>
                <w:color w:val="000000"/>
                <w:sz w:val="18"/>
                <w:szCs w:val="18"/>
                <w:lang w:val="en-GB" w:eastAsia="ja-JP"/>
              </w:rPr>
              <w:t xml:space="preserve"> via DCI</w:t>
            </w:r>
          </w:p>
          <w:p>
            <w:pPr>
              <w:spacing w:after="0" w:line="240" w:lineRule="auto"/>
              <w:ind w:left="0"/>
              <w:jc w:val="left"/>
              <w:rPr>
                <w:rFonts w:ascii="Arial" w:hAnsi="Arial" w:eastAsia="MS Gothic" w:cs="Arial"/>
                <w:color w:val="000000"/>
                <w:sz w:val="18"/>
                <w:szCs w:val="18"/>
                <w:highlight w:val="yellow"/>
                <w:lang w:val="en-GB" w:eastAsia="ja-JP"/>
              </w:rPr>
            </w:pPr>
          </w:p>
          <w:p>
            <w:pPr>
              <w:spacing w:after="0" w:line="240" w:lineRule="auto"/>
              <w:ind w:left="0"/>
              <w:jc w:val="left"/>
              <w:rPr>
                <w:rFonts w:ascii="Arial" w:hAnsi="Arial" w:eastAsia="MS Gothic"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Rel-17 2-1b</w:t>
            </w:r>
            <w:r>
              <w:rPr>
                <w:rFonts w:hint="eastAsia" w:ascii="Arial" w:hAnsi="Arial" w:cs="Arial" w:eastAsiaTheme="minorEastAsia"/>
                <w:color w:val="FF0000"/>
                <w:sz w:val="18"/>
                <w:szCs w:val="18"/>
                <w:lang w:val="en-GB" w:eastAsia="zh-CN"/>
              </w:rPr>
              <w:t>,</w:t>
            </w:r>
            <w:r>
              <w:rPr>
                <w:rFonts w:ascii="Arial" w:hAnsi="Arial" w:cs="Arial" w:eastAsiaTheme="minorEastAsia"/>
                <w:color w:val="FF0000"/>
                <w:sz w:val="18"/>
                <w:szCs w:val="18"/>
                <w:lang w:val="en-GB" w:eastAsia="zh-CN"/>
              </w:rPr>
              <w:t xml:space="preserve"> </w:t>
            </w:r>
            <w:r>
              <w:rPr>
                <w:rFonts w:hint="eastAsia" w:eastAsia="宋体"/>
                <w:bCs/>
                <w:color w:val="FF0000"/>
                <w:sz w:val="18"/>
                <w:lang w:eastAsia="zh-CN"/>
              </w:rPr>
              <w:t>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zh-CN"/>
              </w:rPr>
            </w:pPr>
            <w:r>
              <w:rPr>
                <w:rFonts w:hint="eastAsia" w:ascii="Arial" w:hAnsi="Arial" w:eastAsia="MS Mincho" w:cs="Arial"/>
                <w:color w:val="000000"/>
                <w:sz w:val="18"/>
                <w:szCs w:val="18"/>
                <w:lang w:val="en-GB"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hint="eastAsia"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eastAsia="zh-CN"/>
              </w:rPr>
            </w:pPr>
            <w:r>
              <w:rPr>
                <w:rFonts w:hint="eastAsia" w:ascii="Arial" w:hAnsi="Arial" w:eastAsia="MS Mincho" w:cs="Arial"/>
                <w:color w:val="000000"/>
                <w:sz w:val="18"/>
                <w:szCs w:val="18"/>
                <w:lang w:val="en-GB" w:eastAsia="ja-JP"/>
              </w:rPr>
              <w:t>UE does not support OCC for single-tone NPUSCH format 1 with 15 kHz SCS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hint="eastAsia" w:ascii="Arial" w:hAnsi="Arial" w:eastAsia="MS Mincho" w:cs="Arial"/>
                <w:color w:val="000000"/>
                <w:sz w:val="18"/>
                <w:szCs w:val="18"/>
                <w:lang w:val="en-GB" w:eastAsia="ja-JP"/>
              </w:rPr>
              <w:t>FDD only</w:t>
            </w:r>
          </w:p>
        </w:tc>
        <w:tc>
          <w:tcPr>
            <w:tcW w:w="116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hint="eastAsia" w:ascii="Arial" w:hAnsi="Arial" w:eastAsia="MS Mincho" w:cs="Arial"/>
                <w:color w:val="000000"/>
                <w:sz w:val="18"/>
                <w:szCs w:val="18"/>
                <w:lang w:val="en-GB" w:eastAsia="ja-JP"/>
              </w:rPr>
              <w:t>N/A</w:t>
            </w:r>
          </w:p>
        </w:tc>
        <w:tc>
          <w:tcPr>
            <w:tcW w:w="274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rPr>
              <w:t xml:space="preserve">Note: This FG is applicable only to IoT-NTN </w:t>
            </w:r>
            <w:r>
              <w:rPr>
                <w:rFonts w:hint="eastAsia" w:ascii="Arial" w:hAnsi="Arial" w:eastAsia="MS Mincho" w:cs="Arial"/>
                <w:color w:val="000000"/>
                <w:sz w:val="18"/>
                <w:szCs w:val="18"/>
                <w:lang w:val="en-GB" w:eastAsia="ja-JP"/>
              </w:rPr>
              <w:t xml:space="preserve">FDD </w:t>
            </w:r>
            <w:r>
              <w:rPr>
                <w:rFonts w:ascii="Arial" w:hAnsi="Arial" w:eastAsia="宋体" w:cs="Arial"/>
                <w:color w:val="000000"/>
                <w:sz w:val="18"/>
                <w:szCs w:val="18"/>
                <w:lang w:val="en-GB"/>
              </w:rPr>
              <w:t>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1. IoT_NTN_Ph3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1-</w:t>
            </w:r>
            <w:r>
              <w:rPr>
                <w:rFonts w:hint="eastAsia" w:ascii="Arial" w:hAnsi="Arial" w:eastAsia="MS Mincho" w:cs="Arial"/>
                <w:strike/>
                <w:color w:val="FF0000"/>
                <w:sz w:val="18"/>
                <w:szCs w:val="18"/>
                <w:lang w:val="en-GB" w:eastAsia="ja-JP"/>
              </w:rPr>
              <w:t>3</w:t>
            </w:r>
            <w:r>
              <w:rPr>
                <w:rFonts w:ascii="Arial" w:hAnsi="Arial" w:eastAsia="MS Mincho" w:cs="Arial"/>
                <w:color w:val="FF0000"/>
                <w:sz w:val="18"/>
                <w:szCs w:val="18"/>
                <w:lang w:val="en-GB" w:eastAsia="ja-JP"/>
              </w:rPr>
              <w:t>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GSO/NGSO satellite orbit differentiation for OCC with single-tone for NPUSCH format 1 with 15 kHz / 3.75 kHz SCS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left="0"/>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1. Support of only GSO or NGSO scenario (or both GSO and NGSO if the indication is absent) for OCC with single-tone NPUSCH format 1 with 15 kHz / 3.75 kHz SCS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1-</w:t>
            </w:r>
            <w:r>
              <w:rPr>
                <w:rFonts w:hint="eastAsia" w:ascii="Arial" w:hAnsi="Arial" w:eastAsia="MS Mincho" w:cs="Arial"/>
                <w:strike/>
                <w:color w:val="FF0000"/>
                <w:sz w:val="18"/>
                <w:szCs w:val="18"/>
                <w:lang w:val="en-GB" w:eastAsia="ja-JP"/>
              </w:rPr>
              <w:t>1</w:t>
            </w:r>
            <w:r>
              <w:rPr>
                <w:rFonts w:ascii="Arial" w:hAnsi="Arial" w:eastAsia="MS Mincho" w:cs="Arial"/>
                <w:color w:val="FF0000"/>
                <w:sz w:val="18"/>
                <w:szCs w:val="18"/>
                <w:lang w:val="en-GB" w:eastAsia="ja-JP"/>
              </w:rPr>
              <w:t>2</w:t>
            </w:r>
            <w:r>
              <w:rPr>
                <w:rFonts w:ascii="Arial" w:hAnsi="Arial" w:eastAsia="MS Mincho" w:cs="Arial"/>
                <w:color w:val="000000"/>
                <w:sz w:val="18"/>
                <w:szCs w:val="18"/>
                <w:lang w:val="en-GB" w:eastAsia="ja-JP"/>
              </w:rPr>
              <w:t xml:space="preserve"> or 1-</w:t>
            </w:r>
            <w:r>
              <w:rPr>
                <w:rFonts w:hint="eastAsia" w:ascii="Arial" w:hAnsi="Arial" w:eastAsia="MS Mincho" w:cs="Arial"/>
                <w:strike/>
                <w:color w:val="FF0000"/>
                <w:sz w:val="18"/>
                <w:szCs w:val="18"/>
                <w:lang w:val="en-GB" w:eastAsia="ja-JP"/>
              </w:rPr>
              <w:t>2</w:t>
            </w:r>
            <w:r>
              <w:rPr>
                <w:rFonts w:ascii="Arial" w:hAnsi="Arial" w:eastAsia="MS Mincho" w:cs="Arial"/>
                <w:color w:val="FF0000"/>
                <w:sz w:val="18"/>
                <w:szCs w:val="18"/>
                <w:lang w:val="en-GB" w:eastAsia="ja-JP"/>
              </w:rPr>
              <w:t>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hint="eastAsia"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UE does not support GSO/NGSO satellite orbit differentiation for OCC with single-tone for NPUSCH format 1 with 15 kHz / 3.75 kHz SCS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highlight w:val="yellow"/>
                <w:lang w:val="en-GB" w:eastAsia="ja-JP"/>
              </w:rPr>
            </w:pPr>
            <w:r>
              <w:rPr>
                <w:rFonts w:ascii="Arial" w:hAnsi="Arial" w:eastAsia="MS Mincho" w:cs="Arial"/>
                <w:color w:val="000000"/>
                <w:sz w:val="18"/>
                <w:szCs w:val="18"/>
                <w:lang w:val="en-GB" w:eastAsia="ja-JP"/>
              </w:rPr>
              <w:t>FDD only</w:t>
            </w:r>
          </w:p>
        </w:tc>
        <w:tc>
          <w:tcPr>
            <w:tcW w:w="116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highlight w:val="yellow"/>
                <w:lang w:val="en-GB" w:eastAsia="ja-JP"/>
              </w:rPr>
            </w:pPr>
            <w:r>
              <w:rPr>
                <w:rFonts w:ascii="Arial" w:hAnsi="Arial" w:eastAsia="MS Mincho" w:cs="Arial"/>
                <w:color w:val="000000"/>
                <w:sz w:val="18"/>
                <w:szCs w:val="18"/>
                <w:lang w:val="en-GB" w:eastAsia="ja-JP"/>
              </w:rPr>
              <w:t>N/A</w:t>
            </w:r>
          </w:p>
        </w:tc>
        <w:tc>
          <w:tcPr>
            <w:tcW w:w="274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rPr>
              <w:t>Note: This FG is applicable only to IoT-NTN FDD band</w:t>
            </w:r>
          </w:p>
          <w:p>
            <w:pPr>
              <w:keepNext/>
              <w:keepLines/>
              <w:spacing w:after="0" w:line="240" w:lineRule="auto"/>
              <w:ind w:left="0"/>
              <w:jc w:val="left"/>
              <w:rPr>
                <w:rFonts w:ascii="Arial" w:hAnsi="Arial" w:eastAsia="MS Mincho" w:cs="Arial"/>
                <w:color w:val="000000"/>
                <w:sz w:val="18"/>
                <w:szCs w:val="18"/>
                <w:lang w:val="en-GB" w:eastAsia="ja-JP"/>
              </w:rPr>
            </w:pPr>
          </w:p>
          <w:p>
            <w:pPr>
              <w:keepNext/>
              <w:keepLines/>
              <w:spacing w:after="0" w:line="240" w:lineRule="auto"/>
              <w:ind w:left="0"/>
              <w:jc w:val="left"/>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 xml:space="preserve">NOTE: This FG should follow the same principle as </w:t>
            </w:r>
            <w:r>
              <w:rPr>
                <w:rFonts w:ascii="Arial" w:hAnsi="Arial" w:eastAsia="MS Mincho" w:cs="Arial"/>
                <w:i/>
                <w:iCs/>
                <w:color w:val="000000"/>
                <w:sz w:val="18"/>
                <w:szCs w:val="18"/>
                <w:lang w:val="en-GB" w:eastAsia="ja-JP"/>
              </w:rPr>
              <w:t>ntn-HarqEnhScenarioSupport</w:t>
            </w:r>
            <w:r>
              <w:rPr>
                <w:rFonts w:ascii="Arial" w:hAnsi="Arial" w:eastAsia="MS Mincho" w:cs="Arial"/>
                <w:color w:val="000000"/>
                <w:sz w:val="18"/>
                <w:szCs w:val="18"/>
                <w:lang w:val="en-GB" w:eastAsia="ja-JP"/>
              </w:rPr>
              <w:t xml:space="preserve"> from RAN1 perspective, based on the following agreement:</w:t>
            </w:r>
          </w:p>
          <w:p>
            <w:pPr>
              <w:spacing w:after="0" w:line="240" w:lineRule="auto"/>
              <w:ind w:left="0"/>
              <w:jc w:val="left"/>
              <w:rPr>
                <w:rFonts w:ascii="Times" w:hAnsi="Times" w:eastAsia="Yu Mincho"/>
                <w:sz w:val="18"/>
                <w:szCs w:val="18"/>
                <w:lang w:val="en-GB" w:eastAsia="ja-JP"/>
              </w:rPr>
            </w:pPr>
            <w:r>
              <w:rPr>
                <w:rFonts w:ascii="Times" w:hAnsi="Times" w:eastAsia="Yu Mincho"/>
                <w:sz w:val="18"/>
                <w:szCs w:val="18"/>
                <w:highlight w:val="green"/>
                <w:lang w:val="en-GB" w:eastAsia="ja-JP"/>
              </w:rPr>
              <w:t>A</w:t>
            </w:r>
            <w:r>
              <w:rPr>
                <w:rFonts w:hint="eastAsia" w:ascii="Times" w:hAnsi="Times" w:eastAsia="Yu Mincho"/>
                <w:sz w:val="18"/>
                <w:szCs w:val="18"/>
                <w:highlight w:val="green"/>
                <w:lang w:val="en-GB" w:eastAsia="ja-JP"/>
              </w:rPr>
              <w:t>greement:</w:t>
            </w:r>
            <w:r>
              <w:rPr>
                <w:rFonts w:hint="eastAsia" w:ascii="Times" w:hAnsi="Times" w:eastAsia="Yu Mincho"/>
                <w:sz w:val="18"/>
                <w:szCs w:val="18"/>
                <w:lang w:val="en-GB" w:eastAsia="ja-JP"/>
              </w:rPr>
              <w:t xml:space="preserve"> </w:t>
            </w:r>
          </w:p>
          <w:p>
            <w:pPr>
              <w:numPr>
                <w:ilvl w:val="0"/>
                <w:numId w:val="6"/>
              </w:numPr>
              <w:spacing w:after="0" w:line="240" w:lineRule="auto"/>
              <w:jc w:val="left"/>
              <w:rPr>
                <w:rFonts w:ascii="Times" w:hAnsi="Times" w:eastAsia="Yu Mincho"/>
                <w:sz w:val="18"/>
                <w:szCs w:val="18"/>
                <w:lang w:val="en-GB" w:eastAsia="ja-JP"/>
              </w:rPr>
            </w:pPr>
            <w:r>
              <w:rPr>
                <w:rFonts w:hint="eastAsia" w:ascii="Times" w:hAnsi="Times" w:eastAsia="Yu Mincho"/>
                <w:sz w:val="18"/>
                <w:szCs w:val="18"/>
                <w:lang w:val="en-GB" w:eastAsia="ja-JP"/>
              </w:rPr>
              <w:t>Adopt per UE for FG 1-1 and 1-2</w:t>
            </w:r>
          </w:p>
          <w:p>
            <w:pPr>
              <w:numPr>
                <w:ilvl w:val="0"/>
                <w:numId w:val="6"/>
              </w:numPr>
              <w:spacing w:after="0" w:line="240" w:lineRule="auto"/>
              <w:jc w:val="left"/>
              <w:rPr>
                <w:rFonts w:ascii="Times" w:hAnsi="Times" w:eastAsia="Yu Mincho"/>
                <w:sz w:val="18"/>
                <w:szCs w:val="18"/>
                <w:lang w:val="en-GB" w:eastAsia="ja-JP"/>
              </w:rPr>
            </w:pPr>
            <w:r>
              <w:rPr>
                <w:rFonts w:ascii="Times" w:hAnsi="Times" w:eastAsia="Yu Mincho"/>
                <w:sz w:val="18"/>
                <w:szCs w:val="18"/>
                <w:lang w:val="en-GB" w:eastAsia="ja-JP"/>
              </w:rPr>
              <w:t>I</w:t>
            </w:r>
            <w:r>
              <w:rPr>
                <w:rFonts w:hint="eastAsia" w:ascii="Times" w:hAnsi="Times" w:eastAsia="Yu Mincho"/>
                <w:sz w:val="18"/>
                <w:szCs w:val="18"/>
                <w:lang w:val="en-GB" w:eastAsia="ja-JP"/>
              </w:rPr>
              <w:t>ntroduce a new FG 1-3 that indicates whether FG 1-1/1-2 applies to GSO/NGSO/both, following the same principle as in Rel-18 IoT-NTN</w:t>
            </w:r>
          </w:p>
          <w:p>
            <w:pPr>
              <w:numPr>
                <w:ilvl w:val="1"/>
                <w:numId w:val="6"/>
              </w:numPr>
              <w:spacing w:after="0" w:line="240" w:lineRule="auto"/>
              <w:jc w:val="left"/>
              <w:rPr>
                <w:rFonts w:ascii="Times" w:hAnsi="Times" w:eastAsia="Yu Mincho"/>
                <w:sz w:val="18"/>
                <w:szCs w:val="18"/>
                <w:lang w:val="en-GB" w:eastAsia="ja-JP"/>
              </w:rPr>
            </w:pPr>
            <w:r>
              <w:rPr>
                <w:rFonts w:hint="eastAsia" w:ascii="Times" w:hAnsi="Times" w:eastAsia="Yu Mincho"/>
                <w:sz w:val="18"/>
                <w:szCs w:val="18"/>
                <w:lang w:val="en-GB" w:eastAsia="ja-JP"/>
              </w:rPr>
              <w:t>Type: Per UE</w:t>
            </w:r>
          </w:p>
          <w:p>
            <w:pPr>
              <w:keepNext/>
              <w:keepLines/>
              <w:spacing w:after="0" w:line="240" w:lineRule="auto"/>
              <w:ind w:left="0"/>
              <w:jc w:val="left"/>
              <w:rPr>
                <w:rFonts w:ascii="Arial" w:hAnsi="Arial" w:eastAsia="MS Mincho" w:cs="Arial"/>
                <w:color w:val="000000"/>
                <w:sz w:val="18"/>
                <w:szCs w:val="18"/>
                <w:highlight w:val="yellow"/>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40" w:lineRule="auto"/>
              <w:ind w:left="0"/>
              <w:jc w:val="left"/>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signalling</w:t>
            </w:r>
          </w:p>
        </w:tc>
      </w:tr>
    </w:tbl>
    <w:p>
      <w:pPr>
        <w:tabs>
          <w:tab w:val="center" w:pos="6712"/>
        </w:tabs>
        <w:rPr>
          <w:lang w:eastAsia="zh-CN"/>
        </w:rPr>
        <w:sectPr>
          <w:pgSz w:w="23814" w:h="16840" w:orient="landscape"/>
          <w:pgMar w:top="1418" w:right="1418" w:bottom="1418" w:left="1418" w:header="709" w:footer="709" w:gutter="0"/>
          <w:cols w:space="720" w:num="1"/>
          <w:docGrid w:linePitch="360" w:charSpace="0"/>
        </w:sectPr>
      </w:pPr>
    </w:p>
    <w:bookmarkEnd w:id="3"/>
    <w:p>
      <w:pPr>
        <w:pStyle w:val="2"/>
        <w:keepNext w:val="0"/>
        <w:keepLines w:val="0"/>
        <w:widowControl w:val="0"/>
        <w:numPr>
          <w:ilvl w:val="255"/>
          <w:numId w:val="0"/>
        </w:numPr>
        <w:pBdr>
          <w:top w:val="none" w:color="auto" w:sz="0" w:space="0"/>
        </w:pBdr>
        <w:tabs>
          <w:tab w:val="left" w:pos="432"/>
        </w:tabs>
        <w:overflowPunct/>
        <w:snapToGrid w:val="0"/>
        <w:spacing w:before="120" w:beforeLines="50" w:after="120" w:afterLines="50"/>
        <w:textAlignment w:val="auto"/>
        <w:rPr>
          <w:rFonts w:eastAsia="黑体" w:cs="Times New Roman"/>
          <w:b/>
          <w:bCs/>
          <w:sz w:val="28"/>
          <w:szCs w:val="30"/>
          <w:lang w:val="en-US"/>
        </w:rPr>
      </w:pPr>
      <w:r>
        <w:rPr>
          <w:rFonts w:eastAsia="黑体" w:cs="Times New Roman"/>
          <w:b/>
          <w:bCs/>
          <w:sz w:val="28"/>
          <w:szCs w:val="30"/>
          <w:lang w:val="en-US"/>
        </w:rPr>
        <w:t>Reference</w:t>
      </w:r>
    </w:p>
    <w:p>
      <w:pPr>
        <w:pStyle w:val="62"/>
        <w:numPr>
          <w:ilvl w:val="0"/>
          <w:numId w:val="7"/>
        </w:numPr>
        <w:spacing w:after="0" w:line="240" w:lineRule="auto"/>
        <w:rPr>
          <w:rFonts w:eastAsia="宋体"/>
          <w:lang w:eastAsia="zh-CN"/>
        </w:rPr>
      </w:pPr>
      <w:bookmarkStart w:id="4" w:name="_Ref102030302"/>
      <w:bookmarkStart w:id="5" w:name="_Ref110451335"/>
      <w:bookmarkStart w:id="6" w:name="_Ref118723839"/>
      <w:bookmarkStart w:id="7" w:name="_Ref18158"/>
      <w:bookmarkStart w:id="8" w:name="_Ref134801178"/>
      <w:bookmarkStart w:id="9" w:name="_Ref27022"/>
      <w:r>
        <w:rPr>
          <w:rFonts w:hint="eastAsia" w:eastAsia="宋体"/>
          <w:lang w:eastAsia="zh-CN"/>
        </w:rPr>
        <w:t>R1-</w:t>
      </w:r>
      <w:r>
        <w:rPr>
          <w:rFonts w:eastAsia="宋体"/>
          <w:lang w:eastAsia="zh-CN"/>
        </w:rPr>
        <w:t>2504666</w:t>
      </w:r>
      <w:r>
        <w:rPr>
          <w:rFonts w:hint="eastAsia" w:eastAsia="宋体"/>
          <w:lang w:eastAsia="zh-CN"/>
        </w:rPr>
        <w:t>, Session Notes of AI 9.15.9,</w:t>
      </w:r>
      <w:r>
        <w:rPr>
          <w:rFonts w:eastAsia="宋体"/>
          <w:lang w:eastAsia="zh-CN"/>
        </w:rPr>
        <w:t xml:space="preserve"> </w:t>
      </w:r>
      <w:r>
        <w:rPr>
          <w:rFonts w:hint="eastAsia" w:eastAsia="宋体"/>
          <w:lang w:eastAsia="zh-CN"/>
        </w:rPr>
        <w:t>RAN1 #12</w:t>
      </w:r>
      <w:r>
        <w:rPr>
          <w:rFonts w:eastAsia="宋体"/>
          <w:lang w:eastAsia="zh-CN"/>
        </w:rPr>
        <w:t>1</w:t>
      </w:r>
    </w:p>
    <w:bookmarkEnd w:id="4"/>
    <w:bookmarkEnd w:id="5"/>
    <w:bookmarkEnd w:id="6"/>
    <w:bookmarkEnd w:id="7"/>
    <w:bookmarkEnd w:id="8"/>
    <w:bookmarkEnd w:id="9"/>
    <w:p>
      <w:pPr>
        <w:ind w:left="0"/>
      </w:pPr>
    </w:p>
    <w:sectPr>
      <w:pgSz w:w="12240" w:h="15840"/>
      <w:pgMar w:top="1418" w:right="1418" w:bottom="1418" w:left="1418" w:header="709" w:footer="709"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Qualcomm Office">
    <w:altName w:val="Segoe Print"/>
    <w:panose1 w:val="00000000000000000000"/>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p>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r>
        <w:separator/>
      </w:r>
    </w:p>
  </w:footnote>
  <w:footnote w:type="continuationSeparator" w:id="1">
    <w:p>
      <w:pPr>
        <w:spacing w:before="0" w:after="0" w:line="2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rPr>
        <w:rFonts w:hint="default"/>
      </w:rPr>
    </w:lvl>
    <w:lvl w:ilvl="2" w:tentative="0">
      <w:start w:val="1"/>
      <w:numFmt w:val="decimal"/>
      <w:lvlText w:val="%1.%2.%3"/>
      <w:lvlJc w:val="left"/>
      <w:pPr>
        <w:ind w:left="1996" w:hanging="720"/>
      </w:pPr>
      <w:rPr>
        <w:rFonts w:hint="default"/>
      </w:rPr>
    </w:lvl>
    <w:lvl w:ilvl="3" w:tentative="0">
      <w:start w:val="1"/>
      <w:numFmt w:val="decimal"/>
      <w:lvlText w:val="%1.%2.%3.%4"/>
      <w:lvlJc w:val="left"/>
      <w:pPr>
        <w:ind w:left="6251" w:hanging="864"/>
      </w:pPr>
      <w:rPr>
        <w:rFonts w:hint="default"/>
      </w:rPr>
    </w:lvl>
    <w:lvl w:ilvl="4" w:tentative="0">
      <w:start w:val="1"/>
      <w:numFmt w:val="decimal"/>
      <w:lvlText w:val="%1.%2.%3.%4.%5"/>
      <w:lvlJc w:val="left"/>
      <w:pPr>
        <w:ind w:left="5119"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
    <w:nsid w:val="0D67560A"/>
    <w:multiLevelType w:val="multilevel"/>
    <w:tmpl w:val="0D67560A"/>
    <w:lvl w:ilvl="0" w:tentative="0">
      <w:start w:val="1"/>
      <w:numFmt w:val="decimal"/>
      <w:pStyle w:val="91"/>
      <w:lvlText w:val="[%1]"/>
      <w:lvlJc w:val="left"/>
      <w:pPr>
        <w:tabs>
          <w:tab w:val="left" w:pos="1080"/>
        </w:tabs>
      </w:pPr>
      <w:rPr>
        <w:rFonts w:hint="default" w:ascii="Times New Roman" w:hAnsi="Times New Roman" w:cs="Times New Roman"/>
        <w:b/>
        <w:i w:val="0"/>
        <w:color w:val="FFFFFF"/>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2">
    <w:nsid w:val="3A877D64"/>
    <w:multiLevelType w:val="singleLevel"/>
    <w:tmpl w:val="3A877D64"/>
    <w:lvl w:ilvl="0" w:tentative="0">
      <w:start w:val="1"/>
      <w:numFmt w:val="decimal"/>
      <w:pStyle w:val="112"/>
      <w:lvlText w:val="[%1]"/>
      <w:lvlJc w:val="left"/>
      <w:pPr>
        <w:tabs>
          <w:tab w:val="left" w:pos="360"/>
        </w:tabs>
        <w:ind w:left="360" w:hanging="360"/>
      </w:pPr>
    </w:lvl>
  </w:abstractNum>
  <w:abstractNum w:abstractNumId="3">
    <w:nsid w:val="3AA46647"/>
    <w:multiLevelType w:val="multilevel"/>
    <w:tmpl w:val="3AA46647"/>
    <w:lvl w:ilvl="0" w:tentative="0">
      <w:start w:val="1"/>
      <w:numFmt w:val="decimal"/>
      <w:pStyle w:val="70"/>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3415DAE"/>
    <w:multiLevelType w:val="multilevel"/>
    <w:tmpl w:val="43415DA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4A7E110B"/>
    <w:multiLevelType w:val="multilevel"/>
    <w:tmpl w:val="4A7E110B"/>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7DF1BE4"/>
    <w:multiLevelType w:val="multilevel"/>
    <w:tmpl w:val="67DF1BE4"/>
    <w:lvl w:ilvl="0" w:tentative="0">
      <w:start w:val="9"/>
      <w:numFmt w:val="bullet"/>
      <w:lvlText w:val="-"/>
      <w:lvlJc w:val="left"/>
      <w:pPr>
        <w:ind w:left="360" w:hanging="360"/>
      </w:pPr>
      <w:rPr>
        <w:rFonts w:hint="default" w:ascii="Times" w:hAnsi="Times" w:eastAsia="Yu Mincho"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7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9B"/>
    <w:rsid w:val="00080DEE"/>
    <w:rsid w:val="00081060"/>
    <w:rsid w:val="00081879"/>
    <w:rsid w:val="00081A6E"/>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5574"/>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2F3"/>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5"/>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0DF"/>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B2A"/>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D95"/>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648"/>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812"/>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37A"/>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5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1F08"/>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6EAB"/>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B97"/>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7C0"/>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6E39"/>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400"/>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147"/>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4BF4"/>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4E3E"/>
    <w:rsid w:val="00595682"/>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940"/>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18"/>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0B7B"/>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A761D"/>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27C9"/>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77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203"/>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889"/>
    <w:rsid w:val="007B5E68"/>
    <w:rsid w:val="007B6099"/>
    <w:rsid w:val="007B6266"/>
    <w:rsid w:val="007B6675"/>
    <w:rsid w:val="007B6826"/>
    <w:rsid w:val="007B6D8B"/>
    <w:rsid w:val="007B6FFF"/>
    <w:rsid w:val="007B7230"/>
    <w:rsid w:val="007B771C"/>
    <w:rsid w:val="007C034F"/>
    <w:rsid w:val="007C06AB"/>
    <w:rsid w:val="007C0920"/>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76E"/>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D23"/>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2562"/>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3C"/>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63C"/>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6EB3"/>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3A13"/>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166"/>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BF1"/>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494"/>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6B4"/>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0C40"/>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9E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BD"/>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12"/>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928"/>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0EF"/>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184A"/>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5C37"/>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D4A"/>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2D2C49"/>
    <w:rsid w:val="043F7DDC"/>
    <w:rsid w:val="044015F9"/>
    <w:rsid w:val="0440694C"/>
    <w:rsid w:val="044313C1"/>
    <w:rsid w:val="044430FD"/>
    <w:rsid w:val="044C4D52"/>
    <w:rsid w:val="045C2BE8"/>
    <w:rsid w:val="045D7A1B"/>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CB3411"/>
    <w:rsid w:val="05EA7A51"/>
    <w:rsid w:val="05F21E70"/>
    <w:rsid w:val="060823A2"/>
    <w:rsid w:val="06122666"/>
    <w:rsid w:val="061D1373"/>
    <w:rsid w:val="06230B5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45D53"/>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BA1AFE"/>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A976C4"/>
    <w:rsid w:val="20B80B6B"/>
    <w:rsid w:val="20BC51B5"/>
    <w:rsid w:val="20D446A3"/>
    <w:rsid w:val="20D85A0F"/>
    <w:rsid w:val="20DC232F"/>
    <w:rsid w:val="20DF2A46"/>
    <w:rsid w:val="20DF6DD9"/>
    <w:rsid w:val="20FB17E4"/>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B64A7E"/>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2487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CA6741"/>
    <w:rsid w:val="2BD80D7B"/>
    <w:rsid w:val="2BDC1404"/>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27335"/>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C70B28"/>
    <w:rsid w:val="34DD4736"/>
    <w:rsid w:val="34ED53AF"/>
    <w:rsid w:val="34FA54A8"/>
    <w:rsid w:val="34FF1433"/>
    <w:rsid w:val="350C773A"/>
    <w:rsid w:val="35204A82"/>
    <w:rsid w:val="35335C58"/>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6B3628"/>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565C3"/>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416D5"/>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5567E2"/>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E55A8A"/>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23BC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043AEF"/>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A3109B"/>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C21089"/>
    <w:rsid w:val="62D11724"/>
    <w:rsid w:val="62D36ADF"/>
    <w:rsid w:val="62E27EA9"/>
    <w:rsid w:val="62E40DC0"/>
    <w:rsid w:val="62E4559A"/>
    <w:rsid w:val="62F20CF7"/>
    <w:rsid w:val="62F25F5F"/>
    <w:rsid w:val="62F803D8"/>
    <w:rsid w:val="63007237"/>
    <w:rsid w:val="63036D15"/>
    <w:rsid w:val="631840A6"/>
    <w:rsid w:val="63204A11"/>
    <w:rsid w:val="63344622"/>
    <w:rsid w:val="63382DD7"/>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D3CC5"/>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CF71A6"/>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4E6A80"/>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31548"/>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26827"/>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90591"/>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99" w:name="Normal Indent"/>
    <w:lsdException w:qFormat="1" w:unhideWhenUsed="0" w:uiPriority="0" w:name="footnote text"/>
    <w:lsdException w:qFormat="1"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60" w:lineRule="auto"/>
      <w:ind w:left="420"/>
      <w:jc w:val="both"/>
    </w:pPr>
    <w:rPr>
      <w:rFonts w:ascii="Times New Roman" w:hAnsi="Times New Roman" w:eastAsia="Calibri" w:cs="Times New Roman"/>
      <w:szCs w:val="22"/>
      <w:lang w:val="en-US" w:eastAsia="en-US" w:bidi="ar-SA"/>
    </w:rPr>
  </w:style>
  <w:style w:type="paragraph" w:styleId="2">
    <w:name w:val="heading 1"/>
    <w:next w:val="1"/>
    <w:link w:val="122"/>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123"/>
    <w:qFormat/>
    <w:uiPriority w:val="9"/>
    <w:pPr>
      <w:numPr>
        <w:ilvl w:val="1"/>
      </w:numPr>
      <w:pBdr>
        <w:top w:val="none" w:color="auto" w:sz="0" w:space="0"/>
      </w:pBdr>
      <w:spacing w:before="180"/>
      <w:outlineLvl w:val="1"/>
    </w:pPr>
    <w:rPr>
      <w:sz w:val="32"/>
      <w:szCs w:val="32"/>
    </w:rPr>
  </w:style>
  <w:style w:type="paragraph" w:styleId="4">
    <w:name w:val="heading 3"/>
    <w:basedOn w:val="1"/>
    <w:next w:val="1"/>
    <w:link w:val="124"/>
    <w:qFormat/>
    <w:uiPriority w:val="0"/>
    <w:pPr>
      <w:numPr>
        <w:ilvl w:val="2"/>
        <w:numId w:val="1"/>
      </w:numPr>
      <w:spacing w:before="120"/>
      <w:outlineLvl w:val="2"/>
    </w:pPr>
    <w:rPr>
      <w:sz w:val="28"/>
      <w:szCs w:val="28"/>
    </w:rPr>
  </w:style>
  <w:style w:type="paragraph" w:styleId="5">
    <w:name w:val="heading 4"/>
    <w:basedOn w:val="4"/>
    <w:next w:val="1"/>
    <w:link w:val="125"/>
    <w:qFormat/>
    <w:uiPriority w:val="0"/>
    <w:pPr>
      <w:numPr>
        <w:ilvl w:val="3"/>
      </w:numPr>
      <w:outlineLvl w:val="3"/>
    </w:pPr>
    <w:rPr>
      <w:sz w:val="24"/>
      <w:szCs w:val="24"/>
    </w:rPr>
  </w:style>
  <w:style w:type="paragraph" w:styleId="6">
    <w:name w:val="heading 5"/>
    <w:basedOn w:val="5"/>
    <w:next w:val="1"/>
    <w:link w:val="126"/>
    <w:qFormat/>
    <w:uiPriority w:val="0"/>
    <w:pPr>
      <w:numPr>
        <w:ilvl w:val="4"/>
      </w:numPr>
      <w:outlineLvl w:val="4"/>
    </w:pPr>
    <w:rPr>
      <w:sz w:val="22"/>
      <w:szCs w:val="22"/>
    </w:rPr>
  </w:style>
  <w:style w:type="paragraph" w:styleId="7">
    <w:name w:val="heading 6"/>
    <w:basedOn w:val="1"/>
    <w:next w:val="1"/>
    <w:link w:val="127"/>
    <w:qFormat/>
    <w:uiPriority w:val="0"/>
    <w:pPr>
      <w:keepNext/>
      <w:keepLines/>
      <w:numPr>
        <w:ilvl w:val="5"/>
        <w:numId w:val="1"/>
      </w:numPr>
      <w:overflowPunct w:val="0"/>
      <w:autoSpaceDE w:val="0"/>
      <w:autoSpaceDN w:val="0"/>
      <w:adjustRightInd w:val="0"/>
      <w:spacing w:before="120" w:after="120" w:line="240" w:lineRule="auto"/>
      <w:textAlignment w:val="baseline"/>
      <w:outlineLvl w:val="5"/>
    </w:pPr>
    <w:rPr>
      <w:rFonts w:ascii="Arial" w:hAnsi="Arial" w:eastAsia="Times New Roman" w:cs="Arial"/>
      <w:szCs w:val="20"/>
      <w:lang w:val="en-GB" w:eastAsia="zh-CN"/>
    </w:rPr>
  </w:style>
  <w:style w:type="paragraph" w:styleId="8">
    <w:name w:val="heading 7"/>
    <w:basedOn w:val="1"/>
    <w:next w:val="1"/>
    <w:link w:val="128"/>
    <w:qFormat/>
    <w:uiPriority w:val="0"/>
    <w:pPr>
      <w:keepNext/>
      <w:keepLines/>
      <w:numPr>
        <w:ilvl w:val="6"/>
        <w:numId w:val="1"/>
      </w:numPr>
      <w:overflowPunct w:val="0"/>
      <w:autoSpaceDE w:val="0"/>
      <w:autoSpaceDN w:val="0"/>
      <w:adjustRightInd w:val="0"/>
      <w:spacing w:before="120" w:after="120" w:line="240" w:lineRule="auto"/>
      <w:textAlignment w:val="baseline"/>
      <w:outlineLvl w:val="6"/>
    </w:pPr>
    <w:rPr>
      <w:rFonts w:ascii="Arial" w:hAnsi="Arial" w:eastAsia="Times New Roman" w:cs="Arial"/>
      <w:szCs w:val="20"/>
      <w:lang w:val="en-GB" w:eastAsia="zh-CN"/>
    </w:rPr>
  </w:style>
  <w:style w:type="paragraph" w:styleId="9">
    <w:name w:val="heading 8"/>
    <w:basedOn w:val="8"/>
    <w:next w:val="1"/>
    <w:link w:val="129"/>
    <w:qFormat/>
    <w:uiPriority w:val="0"/>
    <w:pPr>
      <w:numPr>
        <w:ilvl w:val="7"/>
      </w:numPr>
      <w:outlineLvl w:val="7"/>
    </w:pPr>
  </w:style>
  <w:style w:type="paragraph" w:styleId="10">
    <w:name w:val="heading 9"/>
    <w:basedOn w:val="9"/>
    <w:next w:val="1"/>
    <w:link w:val="130"/>
    <w:qFormat/>
    <w:uiPriority w:val="0"/>
    <w:pPr>
      <w:numPr>
        <w:ilvl w:val="8"/>
      </w:numPr>
      <w:outlineLvl w:val="8"/>
    </w:pPr>
  </w:style>
  <w:style w:type="character" w:default="1" w:styleId="50">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spacing w:after="180" w:line="240" w:lineRule="auto"/>
      <w:ind w:left="568" w:hanging="284"/>
    </w:pPr>
    <w:rPr>
      <w:rFonts w:eastAsia="Times New Roman"/>
      <w:szCs w:val="20"/>
      <w:lang w:val="en-GB"/>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31"/>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28">
    <w:name w:val="Document Map"/>
    <w:basedOn w:val="1"/>
    <w:link w:val="132"/>
    <w:semiHidden/>
    <w:qFormat/>
    <w:uiPriority w:val="0"/>
    <w:pPr>
      <w:shd w:val="clear" w:color="auto" w:fill="000080"/>
      <w:spacing w:after="180" w:line="240" w:lineRule="auto"/>
    </w:pPr>
    <w:rPr>
      <w:rFonts w:ascii="Tahoma" w:hAnsi="Tahoma" w:eastAsia="Times New Roman"/>
      <w:szCs w:val="20"/>
      <w:lang w:val="en-GB"/>
    </w:rPr>
  </w:style>
  <w:style w:type="paragraph" w:styleId="29">
    <w:name w:val="annotation text"/>
    <w:basedOn w:val="1"/>
    <w:link w:val="133"/>
    <w:unhideWhenUsed/>
    <w:qFormat/>
    <w:uiPriority w:val="0"/>
    <w:pPr>
      <w:spacing w:line="240" w:lineRule="auto"/>
    </w:pPr>
    <w:rPr>
      <w:szCs w:val="20"/>
    </w:rPr>
  </w:style>
  <w:style w:type="paragraph" w:styleId="30">
    <w:name w:val="Body Text"/>
    <w:basedOn w:val="1"/>
    <w:link w:val="134"/>
    <w:qFormat/>
    <w:uiPriority w:val="0"/>
    <w:pPr>
      <w:spacing w:after="180" w:line="240" w:lineRule="auto"/>
    </w:pPr>
    <w:rPr>
      <w:rFonts w:eastAsia="Times New Roman"/>
      <w:szCs w:val="20"/>
      <w:lang w:val="en-GB"/>
    </w:rPr>
  </w:style>
  <w:style w:type="paragraph" w:styleId="31">
    <w:name w:val="Plain Text"/>
    <w:basedOn w:val="1"/>
    <w:link w:val="135"/>
    <w:unhideWhenUsed/>
    <w:qFormat/>
    <w:uiPriority w:val="99"/>
    <w:pPr>
      <w:spacing w:after="0" w:line="240" w:lineRule="auto"/>
    </w:pPr>
    <w:rPr>
      <w:rFonts w:ascii="Calibri" w:hAnsi="Calibri"/>
      <w:szCs w:val="21"/>
      <w:lang w:val="fr-FR"/>
    </w:rPr>
  </w:style>
  <w:style w:type="paragraph" w:styleId="32">
    <w:name w:val="List Bullet 5"/>
    <w:basedOn w:val="23"/>
    <w:qFormat/>
    <w:uiPriority w:val="0"/>
    <w:pPr>
      <w:ind w:left="1702"/>
    </w:pPr>
  </w:style>
  <w:style w:type="paragraph" w:styleId="33">
    <w:name w:val="toc 8"/>
    <w:basedOn w:val="20"/>
    <w:next w:val="1"/>
    <w:semiHidden/>
    <w:qFormat/>
    <w:uiPriority w:val="0"/>
    <w:pPr>
      <w:spacing w:before="180"/>
      <w:ind w:left="2693" w:hanging="2693"/>
    </w:pPr>
    <w:rPr>
      <w:b/>
    </w:rPr>
  </w:style>
  <w:style w:type="paragraph" w:styleId="34">
    <w:name w:val="Balloon Text"/>
    <w:basedOn w:val="1"/>
    <w:link w:val="57"/>
    <w:unhideWhenUsed/>
    <w:qFormat/>
    <w:uiPriority w:val="99"/>
    <w:pPr>
      <w:spacing w:after="0" w:line="240" w:lineRule="auto"/>
    </w:pPr>
    <w:rPr>
      <w:rFonts w:ascii="Segoe UI" w:hAnsi="Segoe UI" w:cs="Segoe UI"/>
      <w:sz w:val="18"/>
      <w:szCs w:val="18"/>
    </w:rPr>
  </w:style>
  <w:style w:type="paragraph" w:styleId="35">
    <w:name w:val="footer"/>
    <w:basedOn w:val="1"/>
    <w:link w:val="136"/>
    <w:unhideWhenUsed/>
    <w:qFormat/>
    <w:uiPriority w:val="99"/>
    <w:pPr>
      <w:tabs>
        <w:tab w:val="center" w:pos="4680"/>
        <w:tab w:val="right" w:pos="9360"/>
      </w:tabs>
      <w:spacing w:after="0" w:line="240" w:lineRule="auto"/>
    </w:pPr>
  </w:style>
  <w:style w:type="paragraph" w:styleId="36">
    <w:name w:val="header"/>
    <w:basedOn w:val="1"/>
    <w:link w:val="137"/>
    <w:unhideWhenUsed/>
    <w:qFormat/>
    <w:uiPriority w:val="0"/>
    <w:pPr>
      <w:tabs>
        <w:tab w:val="center" w:pos="4680"/>
        <w:tab w:val="right" w:pos="9360"/>
      </w:tabs>
      <w:spacing w:after="0" w:line="240" w:lineRule="auto"/>
    </w:pPr>
  </w:style>
  <w:style w:type="paragraph" w:styleId="37">
    <w:name w:val="index heading"/>
    <w:basedOn w:val="1"/>
    <w:next w:val="1"/>
    <w:semiHidden/>
    <w:qFormat/>
    <w:uiPriority w:val="0"/>
    <w:pPr>
      <w:pBdr>
        <w:top w:val="single" w:color="auto" w:sz="12" w:space="0"/>
      </w:pBdr>
      <w:spacing w:before="360" w:after="240" w:line="240" w:lineRule="auto"/>
    </w:pPr>
    <w:rPr>
      <w:rFonts w:eastAsia="Times New Roman"/>
      <w:b/>
      <w:i/>
      <w:sz w:val="26"/>
      <w:szCs w:val="20"/>
      <w:lang w:val="en-GB"/>
    </w:rPr>
  </w:style>
  <w:style w:type="paragraph" w:styleId="38">
    <w:name w:val="footnote text"/>
    <w:basedOn w:val="1"/>
    <w:link w:val="138"/>
    <w:semiHidden/>
    <w:qFormat/>
    <w:uiPriority w:val="0"/>
    <w:pPr>
      <w:keepLines/>
      <w:spacing w:after="0" w:line="240" w:lineRule="auto"/>
      <w:ind w:left="454" w:hanging="454"/>
    </w:pPr>
    <w:rPr>
      <w:rFonts w:eastAsia="Times New Roman"/>
      <w:sz w:val="16"/>
      <w:szCs w:val="20"/>
      <w:lang w:val="en-GB"/>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3"/>
    <w:next w:val="1"/>
    <w:qFormat/>
    <w:uiPriority w:val="39"/>
    <w:pPr>
      <w:ind w:left="1418" w:hanging="1418"/>
    </w:pPr>
  </w:style>
  <w:style w:type="paragraph" w:styleId="42">
    <w:name w:val="Normal (Web)"/>
    <w:basedOn w:val="1"/>
    <w:unhideWhenUsed/>
    <w:qFormat/>
    <w:uiPriority w:val="99"/>
    <w:pPr>
      <w:spacing w:before="100" w:beforeAutospacing="1" w:after="100" w:afterAutospacing="1" w:line="240" w:lineRule="auto"/>
    </w:pPr>
    <w:rPr>
      <w:rFonts w:eastAsia="宋体"/>
      <w:sz w:val="24"/>
      <w:szCs w:val="24"/>
    </w:rPr>
  </w:style>
  <w:style w:type="paragraph" w:styleId="43">
    <w:name w:val="index 1"/>
    <w:basedOn w:val="1"/>
    <w:next w:val="1"/>
    <w:semiHidden/>
    <w:qFormat/>
    <w:uiPriority w:val="0"/>
    <w:pPr>
      <w:keepLines/>
      <w:spacing w:after="0" w:line="240" w:lineRule="auto"/>
    </w:pPr>
    <w:rPr>
      <w:rFonts w:eastAsia="Times New Roman"/>
      <w:szCs w:val="20"/>
      <w:lang w:val="en-GB"/>
    </w:rPr>
  </w:style>
  <w:style w:type="paragraph" w:styleId="44">
    <w:name w:val="index 2"/>
    <w:basedOn w:val="43"/>
    <w:next w:val="1"/>
    <w:semiHidden/>
    <w:qFormat/>
    <w:uiPriority w:val="0"/>
    <w:pPr>
      <w:ind w:left="284"/>
    </w:pPr>
  </w:style>
  <w:style w:type="paragraph" w:styleId="45">
    <w:name w:val="Title"/>
    <w:basedOn w:val="1"/>
    <w:next w:val="1"/>
    <w:link w:val="139"/>
    <w:qFormat/>
    <w:uiPriority w:val="0"/>
    <w:pPr>
      <w:spacing w:before="240" w:after="60" w:line="240" w:lineRule="auto"/>
      <w:jc w:val="center"/>
      <w:outlineLvl w:val="0"/>
    </w:pPr>
    <w:rPr>
      <w:rFonts w:ascii="Cambria" w:hAnsi="Cambria" w:eastAsia="Times New Roman"/>
      <w:b/>
      <w:bCs/>
      <w:kern w:val="28"/>
      <w:sz w:val="32"/>
      <w:szCs w:val="32"/>
      <w:lang w:val="en-GB"/>
    </w:rPr>
  </w:style>
  <w:style w:type="paragraph" w:styleId="46">
    <w:name w:val="annotation subject"/>
    <w:basedOn w:val="29"/>
    <w:next w:val="29"/>
    <w:link w:val="140"/>
    <w:unhideWhenUsed/>
    <w:qFormat/>
    <w:uiPriority w:val="99"/>
    <w:rPr>
      <w:b/>
      <w:bCs/>
    </w:rPr>
  </w:style>
  <w:style w:type="table" w:styleId="48">
    <w:name w:val="Table Grid"/>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name w:val="Medium Grid 3 Accent 5"/>
    <w:basedOn w:val="4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BACC6"/>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5D5E2"/>
      </w:tcPr>
    </w:tblStylePr>
  </w:style>
  <w:style w:type="character" w:styleId="51">
    <w:name w:val="Strong"/>
    <w:qFormat/>
    <w:uiPriority w:val="22"/>
    <w:rPr>
      <w:b/>
      <w:bCs/>
    </w:rPr>
  </w:style>
  <w:style w:type="character" w:styleId="52">
    <w:name w:val="FollowedHyperlink"/>
    <w:qFormat/>
    <w:uiPriority w:val="0"/>
    <w:rPr>
      <w:color w:val="800080"/>
      <w:u w:val="single"/>
    </w:rPr>
  </w:style>
  <w:style w:type="character" w:styleId="53">
    <w:name w:val="Emphasis"/>
    <w:qFormat/>
    <w:uiPriority w:val="20"/>
    <w:rPr>
      <w:i/>
      <w:iCs/>
    </w:rPr>
  </w:style>
  <w:style w:type="character" w:styleId="54">
    <w:name w:val="Hyperlink"/>
    <w:unhideWhenUsed/>
    <w:qFormat/>
    <w:uiPriority w:val="99"/>
    <w:rPr>
      <w:color w:val="0176C3"/>
      <w:u w:val="none"/>
    </w:rPr>
  </w:style>
  <w:style w:type="character" w:styleId="55">
    <w:name w:val="annotation reference"/>
    <w:unhideWhenUsed/>
    <w:qFormat/>
    <w:uiPriority w:val="0"/>
    <w:rPr>
      <w:sz w:val="16"/>
      <w:szCs w:val="16"/>
    </w:rPr>
  </w:style>
  <w:style w:type="character" w:styleId="56">
    <w:name w:val="footnote reference"/>
    <w:semiHidden/>
    <w:qFormat/>
    <w:uiPriority w:val="0"/>
    <w:rPr>
      <w:b/>
      <w:position w:val="6"/>
      <w:sz w:val="16"/>
    </w:rPr>
  </w:style>
  <w:style w:type="character" w:customStyle="1" w:styleId="57">
    <w:name w:val="批注框文本 字符"/>
    <w:link w:val="34"/>
    <w:qFormat/>
    <w:uiPriority w:val="99"/>
    <w:rPr>
      <w:rFonts w:ascii="Segoe UI" w:hAnsi="Segoe UI" w:cs="Segoe UI"/>
      <w:sz w:val="18"/>
      <w:szCs w:val="18"/>
    </w:rPr>
  </w:style>
  <w:style w:type="paragraph" w:customStyle="1" w:styleId="58">
    <w:name w:val="B1"/>
    <w:basedOn w:val="13"/>
    <w:link w:val="141"/>
    <w:qFormat/>
    <w:uiPriority w:val="0"/>
    <w:pPr>
      <w:overflowPunct w:val="0"/>
      <w:autoSpaceDE w:val="0"/>
      <w:autoSpaceDN w:val="0"/>
      <w:adjustRightInd w:val="0"/>
      <w:textAlignment w:val="baseline"/>
    </w:pPr>
    <w:rPr>
      <w:rFonts w:eastAsia="宋体"/>
      <w:color w:val="000000"/>
      <w:lang w:eastAsia="ja-JP"/>
    </w:rPr>
  </w:style>
  <w:style w:type="paragraph" w:customStyle="1" w:styleId="59">
    <w:name w:val="NO"/>
    <w:basedOn w:val="1"/>
    <w:link w:val="142"/>
    <w:qFormat/>
    <w:uiPriority w:val="0"/>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60">
    <w:name w:val="TF"/>
    <w:basedOn w:val="61"/>
    <w:link w:val="143"/>
    <w:qFormat/>
    <w:uiPriority w:val="0"/>
    <w:pPr>
      <w:keepNext w:val="0"/>
      <w:spacing w:before="0" w:after="240"/>
    </w:pPr>
  </w:style>
  <w:style w:type="paragraph" w:customStyle="1" w:styleId="61">
    <w:name w:val="TH"/>
    <w:basedOn w:val="1"/>
    <w:qFormat/>
    <w:uiPriority w:val="0"/>
    <w:pPr>
      <w:keepNext/>
      <w:keepLines/>
      <w:spacing w:before="60" w:after="180" w:line="240" w:lineRule="auto"/>
      <w:jc w:val="center"/>
    </w:pPr>
    <w:rPr>
      <w:rFonts w:ascii="Arial" w:hAnsi="Arial" w:eastAsia="Times New Roman"/>
      <w:b/>
      <w:szCs w:val="20"/>
      <w:lang w:val="en-GB"/>
    </w:rPr>
  </w:style>
  <w:style w:type="paragraph" w:customStyle="1" w:styleId="62">
    <w:name w:val="List Paragraph1"/>
    <w:basedOn w:val="1"/>
    <w:link w:val="148"/>
    <w:qFormat/>
    <w:uiPriority w:val="34"/>
    <w:pPr>
      <w:ind w:left="720"/>
      <w:contextualSpacing/>
    </w:pPr>
  </w:style>
  <w:style w:type="paragraph" w:customStyle="1" w:styleId="63">
    <w:name w:val="TAL"/>
    <w:basedOn w:val="1"/>
    <w:link w:val="149"/>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szCs w:val="20"/>
      <w:lang w:val="en-GB"/>
    </w:rPr>
  </w:style>
  <w:style w:type="paragraph" w:customStyle="1" w:styleId="64">
    <w:name w:val="TAC"/>
    <w:basedOn w:val="63"/>
    <w:link w:val="151"/>
    <w:qFormat/>
    <w:uiPriority w:val="0"/>
    <w:pPr>
      <w:overflowPunct/>
      <w:autoSpaceDE/>
      <w:autoSpaceDN/>
      <w:adjustRightInd/>
      <w:jc w:val="center"/>
      <w:textAlignment w:val="auto"/>
    </w:pPr>
  </w:style>
  <w:style w:type="paragraph" w:customStyle="1" w:styleId="65">
    <w:name w:val="TAH"/>
    <w:basedOn w:val="64"/>
    <w:link w:val="152"/>
    <w:qFormat/>
    <w:uiPriority w:val="0"/>
    <w:pPr>
      <w:overflowPunct w:val="0"/>
      <w:autoSpaceDE w:val="0"/>
      <w:autoSpaceDN w:val="0"/>
      <w:adjustRightInd w:val="0"/>
      <w:textAlignment w:val="baseline"/>
    </w:pPr>
    <w:rPr>
      <w:b/>
    </w:rPr>
  </w:style>
  <w:style w:type="paragraph" w:customStyle="1" w:styleId="66">
    <w:name w:val="Figure_Title"/>
    <w:basedOn w:val="1"/>
    <w:next w:val="1"/>
    <w:qFormat/>
    <w:uiPriority w:val="0"/>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67">
    <w:name w:val="EW"/>
    <w:basedOn w:val="68"/>
    <w:qFormat/>
    <w:uiPriority w:val="0"/>
    <w:pPr>
      <w:spacing w:after="0"/>
    </w:pPr>
  </w:style>
  <w:style w:type="paragraph" w:customStyle="1" w:styleId="68">
    <w:name w:val="EX"/>
    <w:basedOn w:val="1"/>
    <w:qFormat/>
    <w:uiPriority w:val="0"/>
    <w:pPr>
      <w:keepLines/>
      <w:spacing w:after="180" w:line="240" w:lineRule="auto"/>
      <w:ind w:left="1702" w:hanging="1418"/>
    </w:pPr>
    <w:rPr>
      <w:rFonts w:eastAsia="Times New Roman"/>
      <w:szCs w:val="20"/>
      <w:lang w:val="en-GB"/>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Proposal"/>
    <w:basedOn w:val="1"/>
    <w:qFormat/>
    <w:uiPriority w:val="0"/>
    <w:pPr>
      <w:widowControl w:val="0"/>
      <w:numPr>
        <w:ilvl w:val="0"/>
        <w:numId w:val="2"/>
      </w:numPr>
      <w:tabs>
        <w:tab w:val="left" w:pos="1701"/>
      </w:tabs>
      <w:spacing w:after="0" w:line="240" w:lineRule="auto"/>
    </w:pPr>
    <w:rPr>
      <w:rFonts w:eastAsia="宋体"/>
      <w:b/>
      <w:bCs/>
      <w:kern w:val="2"/>
      <w:sz w:val="21"/>
      <w:lang w:eastAsia="zh-CN"/>
    </w:rPr>
  </w:style>
  <w:style w:type="paragraph" w:customStyle="1" w:styleId="71">
    <w:name w:val="NF"/>
    <w:basedOn w:val="59"/>
    <w:qFormat/>
    <w:uiPriority w:val="0"/>
    <w:pPr>
      <w:keepNext/>
      <w:overflowPunct/>
      <w:autoSpaceDE/>
      <w:autoSpaceDN/>
      <w:adjustRightInd/>
      <w:spacing w:after="0"/>
      <w:textAlignment w:val="auto"/>
    </w:pPr>
    <w:rPr>
      <w:rFonts w:ascii="Arial" w:hAnsi="Arial"/>
      <w:sz w:val="18"/>
    </w:rPr>
  </w:style>
  <w:style w:type="paragraph" w:customStyle="1" w:styleId="72">
    <w:name w:val="para"/>
    <w:basedOn w:val="1"/>
    <w:qFormat/>
    <w:uiPriority w:val="0"/>
    <w:pPr>
      <w:spacing w:before="100" w:beforeAutospacing="1" w:after="360" w:line="240" w:lineRule="auto"/>
    </w:pPr>
    <w:rPr>
      <w:rFonts w:eastAsia="Times New Roman"/>
      <w:sz w:val="24"/>
      <w:szCs w:val="24"/>
    </w:rPr>
  </w:style>
  <w:style w:type="paragraph" w:customStyle="1" w:styleId="73">
    <w:name w:val="INDENT3"/>
    <w:basedOn w:val="1"/>
    <w:qFormat/>
    <w:uiPriority w:val="0"/>
    <w:pPr>
      <w:spacing w:after="180" w:line="240" w:lineRule="auto"/>
      <w:ind w:left="1701" w:hanging="567"/>
    </w:pPr>
    <w:rPr>
      <w:rFonts w:eastAsia="Times New Roman"/>
      <w:szCs w:val="20"/>
      <w:lang w:val="en-GB"/>
    </w:rPr>
  </w:style>
  <w:style w:type="paragraph" w:customStyle="1" w:styleId="74">
    <w:name w:val="Pat Appl"/>
    <w:basedOn w:val="75"/>
    <w:qFormat/>
    <w:uiPriority w:val="0"/>
    <w:pPr>
      <w:tabs>
        <w:tab w:val="left" w:pos="1080"/>
      </w:tabs>
      <w:adjustRightInd w:val="0"/>
      <w:spacing w:line="360" w:lineRule="auto"/>
      <w:jc w:val="left"/>
      <w:textAlignment w:val="baseline"/>
    </w:pPr>
    <w:rPr>
      <w:bCs/>
      <w:sz w:val="24"/>
    </w:rPr>
  </w:style>
  <w:style w:type="paragraph" w:customStyle="1" w:styleId="75">
    <w:name w:val="PatApp Body"/>
    <w:basedOn w:val="1"/>
    <w:qFormat/>
    <w:uiPriority w:val="0"/>
    <w:pPr>
      <w:tabs>
        <w:tab w:val="left" w:pos="1080"/>
      </w:tabs>
    </w:pPr>
  </w:style>
  <w:style w:type="paragraph" w:customStyle="1" w:styleId="76">
    <w:name w:val="H6"/>
    <w:basedOn w:val="6"/>
    <w:next w:val="1"/>
    <w:qFormat/>
    <w:uiPriority w:val="0"/>
    <w:pPr>
      <w:ind w:left="1985" w:hanging="1985"/>
      <w:outlineLvl w:val="9"/>
    </w:pPr>
    <w:rPr>
      <w:sz w:val="20"/>
      <w:szCs w:val="20"/>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8">
    <w:name w:val="INDENT2"/>
    <w:basedOn w:val="1"/>
    <w:qFormat/>
    <w:uiPriority w:val="0"/>
    <w:pPr>
      <w:spacing w:after="180" w:line="240" w:lineRule="auto"/>
      <w:ind w:left="1135" w:hanging="284"/>
    </w:pPr>
    <w:rPr>
      <w:rFonts w:eastAsia="Times New Roman"/>
      <w:szCs w:val="20"/>
      <w:lang w:val="en-GB"/>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1">
    <w:name w:val="B2"/>
    <w:basedOn w:val="12"/>
    <w:qFormat/>
    <w:uiPriority w:val="0"/>
  </w:style>
  <w:style w:type="paragraph" w:customStyle="1" w:styleId="82">
    <w:name w:val="Guidance"/>
    <w:basedOn w:val="1"/>
    <w:qFormat/>
    <w:uiPriority w:val="0"/>
    <w:pPr>
      <w:spacing w:after="180" w:line="240" w:lineRule="auto"/>
    </w:pPr>
    <w:rPr>
      <w:rFonts w:eastAsia="Times New Roman"/>
      <w:i/>
      <w:color w:val="0000FF"/>
      <w:szCs w:val="20"/>
      <w:lang w:val="en-GB"/>
    </w:rPr>
  </w:style>
  <w:style w:type="paragraph" w:customStyle="1" w:styleId="83">
    <w:name w:val="Revision1"/>
    <w:semiHidden/>
    <w:qFormat/>
    <w:uiPriority w:val="99"/>
    <w:pPr>
      <w:spacing w:after="160" w:line="259" w:lineRule="auto"/>
    </w:pPr>
    <w:rPr>
      <w:rFonts w:ascii="Times New Roman" w:hAnsi="Times New Roman" w:eastAsia="Calibri" w:cs="Times New Roman"/>
      <w:sz w:val="22"/>
      <w:szCs w:val="22"/>
      <w:lang w:val="en-US" w:eastAsia="en-US" w:bidi="ar-SA"/>
    </w:rPr>
  </w:style>
  <w:style w:type="paragraph" w:customStyle="1" w:styleId="84">
    <w:name w:val="列出段落1"/>
    <w:basedOn w:val="1"/>
    <w:unhideWhenUsed/>
    <w:qFormat/>
    <w:uiPriority w:val="34"/>
    <w:pPr>
      <w:ind w:firstLine="420" w:firstLineChars="200"/>
    </w:pPr>
  </w:style>
  <w:style w:type="paragraph" w:customStyle="1" w:styleId="85">
    <w:name w:val="enumlev2"/>
    <w:basedOn w:val="1"/>
    <w:qFormat/>
    <w:uiPriority w:val="0"/>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86">
    <w:name w:val="List Paragraph4"/>
    <w:basedOn w:val="1"/>
    <w:unhideWhenUsed/>
    <w:qFormat/>
    <w:uiPriority w:val="34"/>
    <w:pPr>
      <w:ind w:firstLine="420" w:firstLineChars="200"/>
    </w:p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8">
    <w:name w:val="FP"/>
    <w:basedOn w:val="1"/>
    <w:qFormat/>
    <w:uiPriority w:val="0"/>
    <w:pPr>
      <w:overflowPunct w:val="0"/>
      <w:autoSpaceDE w:val="0"/>
      <w:autoSpaceDN w:val="0"/>
      <w:adjustRightInd w:val="0"/>
      <w:spacing w:after="0" w:line="240" w:lineRule="auto"/>
      <w:textAlignment w:val="baseline"/>
    </w:pPr>
    <w:rPr>
      <w:rFonts w:eastAsia="MS Mincho"/>
      <w:szCs w:val="20"/>
      <w:lang w:val="en-GB"/>
    </w:rPr>
  </w:style>
  <w:style w:type="paragraph" w:customStyle="1" w:styleId="89">
    <w:name w:val="List Paragraph11"/>
    <w:basedOn w:val="1"/>
    <w:unhideWhenUsed/>
    <w:qFormat/>
    <w:uiPriority w:val="34"/>
    <w:pPr>
      <w:ind w:firstLine="420" w:firstLineChars="200"/>
    </w:pPr>
  </w:style>
  <w:style w:type="paragraph" w:customStyle="1" w:styleId="90">
    <w:name w:val="_Style 1"/>
    <w:basedOn w:val="1"/>
    <w:qFormat/>
    <w:uiPriority w:val="34"/>
    <w:pPr>
      <w:ind w:left="720"/>
      <w:contextualSpacing/>
    </w:pPr>
  </w:style>
  <w:style w:type="paragraph" w:customStyle="1" w:styleId="91">
    <w:name w:val="New Paragraph Style"/>
    <w:basedOn w:val="1"/>
    <w:qFormat/>
    <w:uiPriority w:val="0"/>
    <w:pPr>
      <w:widowControl w:val="0"/>
      <w:numPr>
        <w:ilvl w:val="0"/>
        <w:numId w:val="3"/>
      </w:numPr>
      <w:adjustRightInd w:val="0"/>
      <w:spacing w:line="480" w:lineRule="auto"/>
      <w:textAlignment w:val="baseline"/>
    </w:pPr>
    <w:rPr>
      <w:rFonts w:ascii="Courier New" w:hAnsi="Courier New" w:eastAsia="Times New Roman"/>
      <w:bCs/>
      <w:szCs w:val="20"/>
    </w:rPr>
  </w:style>
  <w:style w:type="paragraph" w:customStyle="1" w:styleId="92">
    <w:name w:val="INDENT1"/>
    <w:basedOn w:val="1"/>
    <w:qFormat/>
    <w:uiPriority w:val="0"/>
    <w:pPr>
      <w:spacing w:after="180" w:line="240" w:lineRule="auto"/>
      <w:ind w:left="851"/>
    </w:pPr>
    <w:rPr>
      <w:rFonts w:eastAsia="Times New Roman"/>
      <w:szCs w:val="20"/>
      <w:lang w:val="en-GB"/>
    </w:rPr>
  </w:style>
  <w:style w:type="paragraph" w:customStyle="1" w:styleId="93">
    <w:name w:val="CR Cover Page"/>
    <w:link w:val="157"/>
    <w:qFormat/>
    <w:uiPriority w:val="0"/>
    <w:pPr>
      <w:spacing w:after="120" w:line="259" w:lineRule="auto"/>
    </w:pPr>
    <w:rPr>
      <w:rFonts w:ascii="Arial" w:hAnsi="Arial" w:eastAsia="Times New Roman" w:cs="Times New Roman"/>
      <w:lang w:val="en-GB" w:eastAsia="en-US" w:bidi="ar-SA"/>
    </w:rPr>
  </w:style>
  <w:style w:type="paragraph" w:customStyle="1" w:styleId="94">
    <w:name w:val="NW"/>
    <w:basedOn w:val="59"/>
    <w:qFormat/>
    <w:uiPriority w:val="0"/>
    <w:pPr>
      <w:overflowPunct/>
      <w:autoSpaceDE/>
      <w:autoSpaceDN/>
      <w:adjustRightInd/>
      <w:spacing w:after="0"/>
      <w:textAlignment w:val="auto"/>
    </w:p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6">
    <w:name w:val="_Style 93"/>
    <w:unhideWhenUsed/>
    <w:qFormat/>
    <w:uiPriority w:val="99"/>
    <w:pPr>
      <w:spacing w:after="160" w:line="259" w:lineRule="auto"/>
    </w:pPr>
    <w:rPr>
      <w:rFonts w:ascii="Times New Roman" w:hAnsi="Times New Roman" w:eastAsia="Calibri" w:cs="Times New Roman"/>
      <w:sz w:val="22"/>
      <w:szCs w:val="22"/>
      <w:lang w:val="en-US" w:eastAsia="en-US" w:bidi="ar-SA"/>
    </w:rPr>
  </w:style>
  <w:style w:type="paragraph" w:customStyle="1" w:styleId="97">
    <w:name w:val="Couv Rec Title"/>
    <w:basedOn w:val="1"/>
    <w:qFormat/>
    <w:uiPriority w:val="0"/>
    <w:pPr>
      <w:keepNext/>
      <w:keepLines/>
      <w:spacing w:before="240" w:after="180" w:line="240" w:lineRule="auto"/>
      <w:ind w:left="1418"/>
    </w:pPr>
    <w:rPr>
      <w:rFonts w:ascii="Arial" w:hAnsi="Arial" w:eastAsia="Times New Roman"/>
      <w:b/>
      <w:sz w:val="36"/>
      <w:szCs w:val="20"/>
    </w:rPr>
  </w:style>
  <w:style w:type="paragraph" w:customStyle="1" w:styleId="98">
    <w:name w:val="TAR"/>
    <w:basedOn w:val="63"/>
    <w:qFormat/>
    <w:uiPriority w:val="0"/>
    <w:pPr>
      <w:overflowPunct/>
      <w:autoSpaceDE/>
      <w:autoSpaceDN/>
      <w:adjustRightInd/>
      <w:jc w:val="right"/>
      <w:textAlignment w:val="auto"/>
    </w:pPr>
  </w:style>
  <w:style w:type="paragraph" w:customStyle="1" w:styleId="99">
    <w:name w:val="B4"/>
    <w:basedOn w:val="40"/>
    <w:qFormat/>
    <w:uiPriority w:val="0"/>
  </w:style>
  <w:style w:type="paragraph" w:customStyle="1" w:styleId="100">
    <w:name w:val="TAJ"/>
    <w:basedOn w:val="61"/>
    <w:qFormat/>
    <w:uiPriority w:val="0"/>
  </w:style>
  <w:style w:type="paragraph" w:customStyle="1" w:styleId="101">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rPr>
  </w:style>
  <w:style w:type="paragraph" w:customStyle="1" w:styleId="102">
    <w:name w:val="TAN"/>
    <w:basedOn w:val="63"/>
    <w:qFormat/>
    <w:uiPriority w:val="0"/>
    <w:pPr>
      <w:overflowPunct/>
      <w:autoSpaceDE/>
      <w:autoSpaceDN/>
      <w:adjustRightInd/>
      <w:ind w:left="851" w:hanging="851"/>
      <w:textAlignment w:val="auto"/>
    </w:pPr>
  </w:style>
  <w:style w:type="paragraph" w:customStyle="1" w:styleId="103">
    <w:name w:val="Rec_CCITT_#"/>
    <w:basedOn w:val="1"/>
    <w:qFormat/>
    <w:uiPriority w:val="0"/>
    <w:pPr>
      <w:keepNext/>
      <w:keepLines/>
      <w:spacing w:after="180" w:line="240" w:lineRule="auto"/>
    </w:pPr>
    <w:rPr>
      <w:rFonts w:eastAsia="Times New Roman"/>
      <w:b/>
      <w:szCs w:val="20"/>
      <w:lang w:val="en-GB"/>
    </w:rPr>
  </w:style>
  <w:style w:type="paragraph" w:customStyle="1" w:styleId="104">
    <w:name w:val="EQ"/>
    <w:basedOn w:val="1"/>
    <w:next w:val="1"/>
    <w:qFormat/>
    <w:uiPriority w:val="0"/>
    <w:pPr>
      <w:keepLines/>
      <w:tabs>
        <w:tab w:val="center" w:pos="4536"/>
        <w:tab w:val="right" w:pos="9072"/>
      </w:tabs>
      <w:spacing w:after="180" w:line="240" w:lineRule="auto"/>
    </w:pPr>
    <w:rPr>
      <w:rFonts w:eastAsia="Times New Roman"/>
      <w:szCs w:val="20"/>
      <w:lang w:val="en-GB"/>
    </w:rPr>
  </w:style>
  <w:style w:type="paragraph" w:customStyle="1" w:styleId="105">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06">
    <w:name w:val="Editor's Note"/>
    <w:basedOn w:val="59"/>
    <w:qFormat/>
    <w:uiPriority w:val="0"/>
    <w:pPr>
      <w:overflowPunct/>
      <w:autoSpaceDE/>
      <w:autoSpaceDN/>
      <w:adjustRightInd/>
      <w:textAlignment w:val="auto"/>
    </w:pPr>
    <w:rPr>
      <w:color w:val="FF0000"/>
    </w:rPr>
  </w:style>
  <w:style w:type="paragraph" w:customStyle="1" w:styleId="107">
    <w:name w:val="B5"/>
    <w:basedOn w:val="39"/>
    <w:qFormat/>
    <w:uiPriority w:val="0"/>
  </w:style>
  <w:style w:type="paragraph" w:customStyle="1" w:styleId="108">
    <w:name w:val="ZTD"/>
    <w:basedOn w:val="109"/>
    <w:qFormat/>
    <w:uiPriority w:val="0"/>
    <w:pPr>
      <w:framePr w:hRule="auto" w:y="852"/>
      <w:overflowPunct/>
      <w:autoSpaceDE/>
      <w:autoSpaceDN/>
      <w:adjustRightInd/>
      <w:textAlignment w:val="auto"/>
    </w:pPr>
    <w:rPr>
      <w:i w:val="0"/>
      <w:sz w:val="40"/>
      <w:lang w:eastAsia="en-US"/>
    </w:rPr>
  </w:style>
  <w:style w:type="paragraph" w:customStyle="1" w:styleId="109">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10">
    <w:name w:val="List Paragraph2"/>
    <w:basedOn w:val="1"/>
    <w:unhideWhenUsed/>
    <w:qFormat/>
    <w:uiPriority w:val="34"/>
    <w:pPr>
      <w:ind w:firstLine="420" w:firstLineChars="200"/>
    </w:pPr>
  </w:style>
  <w:style w:type="paragraph" w:customStyle="1" w:styleId="111">
    <w:name w:val="B3"/>
    <w:basedOn w:val="11"/>
    <w:qFormat/>
    <w:uiPriority w:val="0"/>
  </w:style>
  <w:style w:type="paragraph" w:customStyle="1" w:styleId="112">
    <w:name w:val="References"/>
    <w:basedOn w:val="1"/>
    <w:qFormat/>
    <w:uiPriority w:val="0"/>
    <w:pPr>
      <w:numPr>
        <w:ilvl w:val="0"/>
        <w:numId w:val="4"/>
      </w:numPr>
      <w:spacing w:beforeLines="50" w:after="60" w:afterLines="50" w:line="276" w:lineRule="auto"/>
    </w:pPr>
    <w:rPr>
      <w:rFonts w:eastAsia="宋体"/>
      <w:kern w:val="2"/>
      <w:sz w:val="21"/>
      <w:szCs w:val="16"/>
      <w:lang w:eastAsia="zh-CN"/>
    </w:rPr>
  </w:style>
  <w:style w:type="paragraph" w:customStyle="1" w:styleId="113">
    <w:name w:val="List Paragraph3"/>
    <w:basedOn w:val="1"/>
    <w:qFormat/>
    <w:uiPriority w:val="99"/>
    <w:pPr>
      <w:ind w:firstLine="420" w:firstLineChars="200"/>
    </w:pPr>
  </w:style>
  <w:style w:type="paragraph" w:customStyle="1" w:styleId="114">
    <w:name w:val="3GPP_Header"/>
    <w:basedOn w:val="1"/>
    <w:qFormat/>
    <w:uiPriority w:val="0"/>
    <w:pPr>
      <w:widowControl w:val="0"/>
      <w:tabs>
        <w:tab w:val="left" w:pos="1800"/>
        <w:tab w:val="right" w:pos="9360"/>
      </w:tabs>
      <w:spacing w:after="0" w:line="240" w:lineRule="auto"/>
    </w:pPr>
    <w:rPr>
      <w:rFonts w:ascii="Arial" w:hAnsi="Arial" w:eastAsia="宋体"/>
      <w:b/>
      <w:kern w:val="2"/>
      <w:sz w:val="21"/>
      <w:lang w:eastAsia="zh-CN"/>
    </w:rPr>
  </w:style>
  <w:style w:type="paragraph" w:customStyle="1" w:styleId="115">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16">
    <w:name w:val="Default"/>
    <w:qFormat/>
    <w:uiPriority w:val="0"/>
    <w:pPr>
      <w:autoSpaceDE w:val="0"/>
      <w:autoSpaceDN w:val="0"/>
      <w:adjustRightInd w:val="0"/>
      <w:spacing w:after="160" w:line="259" w:lineRule="auto"/>
    </w:pPr>
    <w:rPr>
      <w:rFonts w:ascii="Qualcomm Office" w:hAnsi="Qualcomm Office" w:eastAsia="Calibri" w:cs="Qualcomm Office"/>
      <w:color w:val="000000"/>
      <w:sz w:val="24"/>
      <w:szCs w:val="24"/>
      <w:lang w:val="en-US" w:eastAsia="en-US" w:bidi="ar-SA"/>
    </w:rPr>
  </w:style>
  <w:style w:type="paragraph" w:customStyle="1" w:styleId="117">
    <w:name w:val="TT"/>
    <w:basedOn w:val="2"/>
    <w:next w:val="1"/>
    <w:qFormat/>
    <w:uiPriority w:val="0"/>
    <w:pPr>
      <w:overflowPunct/>
      <w:autoSpaceDE/>
      <w:autoSpaceDN/>
      <w:adjustRightInd/>
      <w:ind w:left="1134" w:hanging="1134"/>
      <w:textAlignment w:val="auto"/>
      <w:outlineLvl w:val="9"/>
    </w:pPr>
    <w:rPr>
      <w:rFonts w:cs="Times New Roman"/>
      <w:szCs w:val="20"/>
      <w:lang w:eastAsia="en-US"/>
    </w:rPr>
  </w:style>
  <w:style w:type="paragraph" w:customStyle="1" w:styleId="118">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9">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21">
    <w:name w:val="List Paragraph"/>
    <w:basedOn w:val="1"/>
    <w:link w:val="155"/>
    <w:qFormat/>
    <w:uiPriority w:val="34"/>
    <w:pPr>
      <w:spacing w:after="0" w:line="240" w:lineRule="auto"/>
      <w:ind w:left="840" w:leftChars="400"/>
    </w:pPr>
    <w:rPr>
      <w:rFonts w:ascii="Times" w:hAnsi="Times" w:eastAsia="Batang"/>
      <w:szCs w:val="24"/>
      <w:lang w:val="en-GB"/>
    </w:rPr>
  </w:style>
  <w:style w:type="character" w:customStyle="1" w:styleId="122">
    <w:name w:val="标题 1 字符"/>
    <w:link w:val="2"/>
    <w:qFormat/>
    <w:uiPriority w:val="0"/>
    <w:rPr>
      <w:rFonts w:ascii="Arial" w:hAnsi="Arial" w:eastAsia="Times New Roman" w:cs="Arial"/>
      <w:sz w:val="36"/>
      <w:szCs w:val="36"/>
      <w:lang w:val="en-GB" w:eastAsia="zh-CN"/>
    </w:rPr>
  </w:style>
  <w:style w:type="character" w:customStyle="1" w:styleId="123">
    <w:name w:val="标题 2 字符"/>
    <w:link w:val="3"/>
    <w:qFormat/>
    <w:uiPriority w:val="9"/>
    <w:rPr>
      <w:rFonts w:ascii="Arial" w:hAnsi="Arial" w:eastAsia="Times New Roman" w:cs="Arial"/>
      <w:sz w:val="32"/>
      <w:szCs w:val="32"/>
      <w:lang w:val="en-GB" w:eastAsia="zh-CN"/>
    </w:rPr>
  </w:style>
  <w:style w:type="character" w:customStyle="1" w:styleId="124">
    <w:name w:val="标题 3 字符"/>
    <w:link w:val="4"/>
    <w:qFormat/>
    <w:uiPriority w:val="0"/>
    <w:rPr>
      <w:rFonts w:ascii="Arial" w:hAnsi="Arial" w:eastAsia="Times New Roman" w:cs="Arial"/>
      <w:sz w:val="28"/>
      <w:szCs w:val="28"/>
      <w:lang w:val="en-GB" w:eastAsia="zh-CN"/>
    </w:rPr>
  </w:style>
  <w:style w:type="character" w:customStyle="1" w:styleId="125">
    <w:name w:val="标题 4 字符"/>
    <w:link w:val="5"/>
    <w:qFormat/>
    <w:uiPriority w:val="0"/>
    <w:rPr>
      <w:rFonts w:ascii="Arial" w:hAnsi="Arial" w:eastAsia="Times New Roman" w:cs="Arial"/>
      <w:sz w:val="24"/>
      <w:szCs w:val="24"/>
      <w:lang w:val="en-GB" w:eastAsia="zh-CN"/>
    </w:rPr>
  </w:style>
  <w:style w:type="character" w:customStyle="1" w:styleId="126">
    <w:name w:val="标题 5 字符"/>
    <w:link w:val="6"/>
    <w:qFormat/>
    <w:uiPriority w:val="0"/>
    <w:rPr>
      <w:rFonts w:ascii="Arial" w:hAnsi="Arial" w:eastAsia="Times New Roman" w:cs="Arial"/>
      <w:lang w:val="en-GB" w:eastAsia="zh-CN"/>
    </w:rPr>
  </w:style>
  <w:style w:type="character" w:customStyle="1" w:styleId="127">
    <w:name w:val="标题 6 字符"/>
    <w:link w:val="7"/>
    <w:qFormat/>
    <w:uiPriority w:val="0"/>
    <w:rPr>
      <w:rFonts w:ascii="Arial" w:hAnsi="Arial" w:eastAsia="Times New Roman" w:cs="Arial"/>
      <w:sz w:val="20"/>
      <w:szCs w:val="20"/>
      <w:lang w:val="en-GB" w:eastAsia="zh-CN"/>
    </w:rPr>
  </w:style>
  <w:style w:type="character" w:customStyle="1" w:styleId="128">
    <w:name w:val="标题 7 字符"/>
    <w:link w:val="8"/>
    <w:qFormat/>
    <w:uiPriority w:val="0"/>
    <w:rPr>
      <w:rFonts w:ascii="Arial" w:hAnsi="Arial" w:eastAsia="Times New Roman" w:cs="Arial"/>
      <w:sz w:val="20"/>
      <w:szCs w:val="20"/>
      <w:lang w:val="en-GB" w:eastAsia="zh-CN"/>
    </w:rPr>
  </w:style>
  <w:style w:type="character" w:customStyle="1" w:styleId="129">
    <w:name w:val="标题 8 字符"/>
    <w:link w:val="9"/>
    <w:qFormat/>
    <w:uiPriority w:val="0"/>
    <w:rPr>
      <w:rFonts w:ascii="Arial" w:hAnsi="Arial" w:eastAsia="Times New Roman" w:cs="Arial"/>
      <w:sz w:val="20"/>
      <w:szCs w:val="20"/>
      <w:lang w:val="en-GB" w:eastAsia="zh-CN"/>
    </w:rPr>
  </w:style>
  <w:style w:type="character" w:customStyle="1" w:styleId="130">
    <w:name w:val="标题 9 字符"/>
    <w:link w:val="10"/>
    <w:qFormat/>
    <w:uiPriority w:val="0"/>
    <w:rPr>
      <w:rFonts w:ascii="Arial" w:hAnsi="Arial" w:eastAsia="Times New Roman" w:cs="Arial"/>
      <w:sz w:val="20"/>
      <w:szCs w:val="20"/>
      <w:lang w:val="en-GB" w:eastAsia="zh-CN"/>
    </w:rPr>
  </w:style>
  <w:style w:type="character" w:customStyle="1" w:styleId="131">
    <w:name w:val="题注 字符"/>
    <w:link w:val="27"/>
    <w:qFormat/>
    <w:uiPriority w:val="0"/>
    <w:rPr>
      <w:rFonts w:ascii="Times New Roman" w:hAnsi="Times New Roman" w:eastAsia="宋体" w:cs="Times New Roman"/>
      <w:b/>
      <w:bCs/>
      <w:kern w:val="2"/>
      <w:sz w:val="20"/>
      <w:szCs w:val="20"/>
      <w:lang w:val="en-GB" w:eastAsia="zh-CN"/>
    </w:rPr>
  </w:style>
  <w:style w:type="character" w:customStyle="1" w:styleId="132">
    <w:name w:val="文档结构图 字符"/>
    <w:link w:val="28"/>
    <w:semiHidden/>
    <w:qFormat/>
    <w:uiPriority w:val="0"/>
    <w:rPr>
      <w:rFonts w:ascii="Tahoma" w:hAnsi="Tahoma" w:eastAsia="Times New Roman" w:cs="Times New Roman"/>
      <w:sz w:val="20"/>
      <w:szCs w:val="20"/>
      <w:shd w:val="clear" w:color="auto" w:fill="000080"/>
      <w:lang w:val="en-GB"/>
    </w:rPr>
  </w:style>
  <w:style w:type="character" w:customStyle="1" w:styleId="133">
    <w:name w:val="批注文字 字符"/>
    <w:link w:val="29"/>
    <w:qFormat/>
    <w:uiPriority w:val="0"/>
    <w:rPr>
      <w:sz w:val="20"/>
      <w:szCs w:val="20"/>
    </w:rPr>
  </w:style>
  <w:style w:type="character" w:customStyle="1" w:styleId="134">
    <w:name w:val="正文文本 字符"/>
    <w:link w:val="30"/>
    <w:qFormat/>
    <w:uiPriority w:val="0"/>
    <w:rPr>
      <w:rFonts w:ascii="Times New Roman" w:hAnsi="Times New Roman" w:eastAsia="Times New Roman" w:cs="Times New Roman"/>
      <w:sz w:val="20"/>
      <w:szCs w:val="20"/>
      <w:lang w:val="en-GB"/>
    </w:rPr>
  </w:style>
  <w:style w:type="character" w:customStyle="1" w:styleId="135">
    <w:name w:val="纯文本 字符"/>
    <w:link w:val="31"/>
    <w:qFormat/>
    <w:uiPriority w:val="99"/>
    <w:rPr>
      <w:rFonts w:ascii="Calibri" w:hAnsi="Calibri"/>
      <w:szCs w:val="21"/>
      <w:lang w:val="fr-FR"/>
    </w:rPr>
  </w:style>
  <w:style w:type="character" w:customStyle="1" w:styleId="136">
    <w:name w:val="页脚 字符"/>
    <w:link w:val="35"/>
    <w:qFormat/>
    <w:uiPriority w:val="99"/>
  </w:style>
  <w:style w:type="character" w:customStyle="1" w:styleId="137">
    <w:name w:val="页眉 字符"/>
    <w:link w:val="36"/>
    <w:qFormat/>
    <w:uiPriority w:val="0"/>
  </w:style>
  <w:style w:type="character" w:customStyle="1" w:styleId="138">
    <w:name w:val="脚注文本 字符"/>
    <w:link w:val="38"/>
    <w:semiHidden/>
    <w:qFormat/>
    <w:uiPriority w:val="0"/>
    <w:rPr>
      <w:rFonts w:ascii="Times New Roman" w:hAnsi="Times New Roman" w:eastAsia="Times New Roman" w:cs="Times New Roman"/>
      <w:sz w:val="16"/>
      <w:szCs w:val="20"/>
      <w:lang w:val="en-GB"/>
    </w:rPr>
  </w:style>
  <w:style w:type="character" w:customStyle="1" w:styleId="139">
    <w:name w:val="标题 字符"/>
    <w:link w:val="45"/>
    <w:qFormat/>
    <w:uiPriority w:val="0"/>
    <w:rPr>
      <w:rFonts w:ascii="Cambria" w:hAnsi="Cambria" w:eastAsia="Times New Roman" w:cs="Times New Roman"/>
      <w:b/>
      <w:bCs/>
      <w:kern w:val="28"/>
      <w:sz w:val="32"/>
      <w:szCs w:val="32"/>
      <w:lang w:val="en-GB"/>
    </w:rPr>
  </w:style>
  <w:style w:type="character" w:customStyle="1" w:styleId="140">
    <w:name w:val="批注主题 字符"/>
    <w:link w:val="46"/>
    <w:qFormat/>
    <w:uiPriority w:val="99"/>
    <w:rPr>
      <w:b/>
      <w:bCs/>
      <w:sz w:val="20"/>
      <w:szCs w:val="20"/>
    </w:rPr>
  </w:style>
  <w:style w:type="character" w:customStyle="1" w:styleId="141">
    <w:name w:val="B1 Char"/>
    <w:link w:val="58"/>
    <w:qFormat/>
    <w:uiPriority w:val="0"/>
    <w:rPr>
      <w:rFonts w:ascii="Times New Roman" w:hAnsi="Times New Roman" w:eastAsia="宋体" w:cs="Times New Roman"/>
      <w:color w:val="000000"/>
      <w:sz w:val="20"/>
      <w:szCs w:val="20"/>
      <w:lang w:val="en-GB" w:eastAsia="ja-JP"/>
    </w:rPr>
  </w:style>
  <w:style w:type="character" w:customStyle="1" w:styleId="142">
    <w:name w:val="NO Char1"/>
    <w:link w:val="59"/>
    <w:qFormat/>
    <w:uiPriority w:val="0"/>
    <w:rPr>
      <w:rFonts w:ascii="Times New Roman" w:hAnsi="Times New Roman" w:eastAsia="Times New Roman" w:cs="Times New Roman"/>
      <w:sz w:val="20"/>
      <w:szCs w:val="20"/>
      <w:lang w:val="en-GB"/>
    </w:rPr>
  </w:style>
  <w:style w:type="character" w:customStyle="1" w:styleId="143">
    <w:name w:val="TF Char"/>
    <w:link w:val="60"/>
    <w:qFormat/>
    <w:uiPriority w:val="0"/>
    <w:rPr>
      <w:rFonts w:ascii="Arial" w:hAnsi="Arial" w:eastAsia="Times New Roman"/>
      <w:b/>
      <w:lang w:val="en-GB" w:eastAsia="en-US"/>
    </w:rPr>
  </w:style>
  <w:style w:type="character" w:customStyle="1" w:styleId="144">
    <w:name w:val="Placeholder Text1"/>
    <w:semiHidden/>
    <w:qFormat/>
    <w:uiPriority w:val="99"/>
    <w:rPr>
      <w:color w:val="808080"/>
    </w:rPr>
  </w:style>
  <w:style w:type="character" w:customStyle="1" w:styleId="145">
    <w:name w:val="Placeholder Text2"/>
    <w:semiHidden/>
    <w:qFormat/>
    <w:uiPriority w:val="99"/>
    <w:rPr>
      <w:color w:val="808080"/>
    </w:rPr>
  </w:style>
  <w:style w:type="character" w:customStyle="1" w:styleId="146">
    <w:name w:val="Commentaire Car1"/>
    <w:qFormat/>
    <w:uiPriority w:val="0"/>
    <w:rPr>
      <w:lang w:val="en-GB" w:eastAsia="en-US"/>
    </w:rPr>
  </w:style>
  <w:style w:type="character" w:customStyle="1" w:styleId="147">
    <w:name w:val="ZGSM"/>
    <w:qFormat/>
    <w:uiPriority w:val="0"/>
  </w:style>
  <w:style w:type="character" w:customStyle="1" w:styleId="148">
    <w:name w:val="List Paragraph Char"/>
    <w:link w:val="62"/>
    <w:qFormat/>
    <w:uiPriority w:val="34"/>
  </w:style>
  <w:style w:type="character" w:customStyle="1" w:styleId="149">
    <w:name w:val="TAL Char"/>
    <w:link w:val="63"/>
    <w:qFormat/>
    <w:uiPriority w:val="0"/>
    <w:rPr>
      <w:rFonts w:ascii="Arial" w:hAnsi="Arial" w:eastAsia="Times New Roman" w:cs="Times New Roman"/>
      <w:sz w:val="18"/>
      <w:szCs w:val="20"/>
      <w:lang w:val="en-GB"/>
    </w:rPr>
  </w:style>
  <w:style w:type="character" w:customStyle="1" w:styleId="150">
    <w:name w:val="citationref"/>
    <w:qFormat/>
    <w:uiPriority w:val="0"/>
  </w:style>
  <w:style w:type="character" w:customStyle="1" w:styleId="151">
    <w:name w:val="TAC Char"/>
    <w:link w:val="64"/>
    <w:qFormat/>
    <w:uiPriority w:val="0"/>
    <w:rPr>
      <w:rFonts w:ascii="Arial" w:hAnsi="Arial" w:eastAsia="Times New Roman" w:cs="Times New Roman"/>
      <w:sz w:val="18"/>
      <w:szCs w:val="20"/>
      <w:lang w:val="en-GB"/>
    </w:rPr>
  </w:style>
  <w:style w:type="character" w:customStyle="1" w:styleId="152">
    <w:name w:val="TAH Car"/>
    <w:link w:val="65"/>
    <w:qFormat/>
    <w:uiPriority w:val="0"/>
    <w:rPr>
      <w:rFonts w:ascii="Arial" w:hAnsi="Arial" w:eastAsia="Times New Roman" w:cs="Times New Roman"/>
      <w:b/>
      <w:sz w:val="18"/>
      <w:szCs w:val="20"/>
      <w:lang w:val="en-GB"/>
    </w:rPr>
  </w:style>
  <w:style w:type="character" w:customStyle="1" w:styleId="153">
    <w:name w:val="Caption Char3"/>
    <w:qFormat/>
    <w:uiPriority w:val="0"/>
    <w:rPr>
      <w:rFonts w:eastAsia="MS Gothic"/>
      <w:b/>
      <w:sz w:val="24"/>
      <w:lang w:val="en-GB" w:eastAsia="ja-JP"/>
    </w:rPr>
  </w:style>
  <w:style w:type="paragraph" w:customStyle="1" w:styleId="154">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55">
    <w:name w:val="列表段落 字符"/>
    <w:link w:val="121"/>
    <w:qFormat/>
    <w:uiPriority w:val="34"/>
    <w:rPr>
      <w:rFonts w:ascii="Times" w:hAnsi="Times" w:eastAsia="Batang"/>
      <w:szCs w:val="24"/>
      <w:lang w:val="en-GB" w:eastAsia="en-US"/>
    </w:rPr>
  </w:style>
  <w:style w:type="paragraph" w:customStyle="1" w:styleId="156">
    <w:name w:val="修订1"/>
    <w:hidden/>
    <w:semiHidden/>
    <w:qFormat/>
    <w:uiPriority w:val="99"/>
    <w:pPr>
      <w:spacing w:after="160" w:line="259" w:lineRule="auto"/>
    </w:pPr>
    <w:rPr>
      <w:rFonts w:ascii="Times New Roman" w:hAnsi="Times New Roman" w:eastAsia="Calibri" w:cs="Times New Roman"/>
      <w:szCs w:val="22"/>
      <w:lang w:val="en-US" w:eastAsia="en-US" w:bidi="ar-SA"/>
    </w:rPr>
  </w:style>
  <w:style w:type="character" w:customStyle="1" w:styleId="157">
    <w:name w:val="CR Cover Page Char"/>
    <w:link w:val="93"/>
    <w:qFormat/>
    <w:uiPriority w:val="0"/>
    <w:rPr>
      <w:rFonts w:ascii="Arial" w:hAnsi="Arial" w:eastAsia="Times New Roman"/>
      <w:lang w:val="en-GB" w:eastAsia="en-US"/>
    </w:rPr>
  </w:style>
  <w:style w:type="table" w:customStyle="1" w:styleId="158">
    <w:name w:val="Table Grid1"/>
    <w:basedOn w:val="47"/>
    <w:qFormat/>
    <w:uiPriority w:val="59"/>
    <w:pPr>
      <w:spacing w:line="256" w:lineRule="auto"/>
    </w:pPr>
    <w:rPr>
      <w:lang w:eastAsia="en-US"/>
    </w:rPr>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paragraph" w:customStyle="1" w:styleId="159">
    <w:name w:val="修订2"/>
    <w:hidden/>
    <w:semiHidden/>
    <w:qFormat/>
    <w:uiPriority w:val="99"/>
    <w:pPr>
      <w:spacing w:after="160" w:line="259" w:lineRule="auto"/>
    </w:pPr>
    <w:rPr>
      <w:rFonts w:ascii="Times New Roman" w:hAnsi="Times New Roman" w:eastAsia="Calibri" w:cs="Times New Roman"/>
      <w:szCs w:val="22"/>
      <w:lang w:val="en-US" w:eastAsia="en-US" w:bidi="ar-SA"/>
    </w:rPr>
  </w:style>
  <w:style w:type="character" w:customStyle="1" w:styleId="160">
    <w:name w:val="font21"/>
    <w:basedOn w:val="50"/>
    <w:qFormat/>
    <w:uiPriority w:val="0"/>
    <w:rPr>
      <w:rFonts w:hint="default" w:ascii="Arial" w:hAnsi="Arial" w:cs="Arial"/>
      <w:color w:val="000000"/>
      <w:sz w:val="20"/>
      <w:szCs w:val="20"/>
      <w:u w:val="none"/>
    </w:rPr>
  </w:style>
  <w:style w:type="character" w:customStyle="1" w:styleId="161">
    <w:name w:val="font01"/>
    <w:basedOn w:val="50"/>
    <w:qFormat/>
    <w:uiPriority w:val="0"/>
    <w:rPr>
      <w:rFonts w:hint="default" w:ascii="Arial" w:hAnsi="Arial" w:cs="Arial"/>
      <w:color w:val="FF0000"/>
      <w:sz w:val="20"/>
      <w:szCs w:val="20"/>
      <w:u w:val="none"/>
    </w:rPr>
  </w:style>
  <w:style w:type="paragraph" w:customStyle="1" w:styleId="162">
    <w:name w:val="main text"/>
    <w:basedOn w:val="1"/>
    <w:qFormat/>
    <w:uiPriority w:val="0"/>
    <w:pPr>
      <w:spacing w:before="60" w:after="60" w:line="288" w:lineRule="auto"/>
      <w:ind w:left="0" w:firstLine="200" w:firstLineChars="200"/>
    </w:pPr>
    <w:rPr>
      <w:rFonts w:eastAsia="Malgun Gothic"/>
      <w:szCs w:val="20"/>
      <w:lang w:eastAsia="ko-KR"/>
    </w:rPr>
  </w:style>
  <w:style w:type="character" w:customStyle="1" w:styleId="163">
    <w:name w:val="B1 (文字)"/>
    <w:qFormat/>
    <w:uiPriority w:val="0"/>
    <w:rPr>
      <w:rFonts w:asciiTheme="minorHAnsi" w:hAnsiTheme="minorHAnsi" w:eastAsiaTheme="minorEastAsia" w:cstheme="minorBidi"/>
      <w:sz w:val="22"/>
      <w:szCs w:val="22"/>
    </w:rPr>
  </w:style>
  <w:style w:type="character" w:customStyle="1" w:styleId="164">
    <w:name w:val="TAL Car"/>
    <w:basedOn w:val="50"/>
    <w:qFormat/>
    <w:uiPriority w:val="0"/>
    <w:rPr>
      <w:rFonts w:ascii="Arial" w:hAnsi="Arial" w:eastAsiaTheme="minorEastAsia"/>
      <w:sz w:val="18"/>
      <w:lang w:val="en-GB" w:eastAsia="en-US"/>
    </w:rPr>
  </w:style>
  <w:style w:type="paragraph" w:customStyle="1" w:styleId="165">
    <w:name w:val="x_msonormal"/>
    <w:basedOn w:val="1"/>
    <w:qFormat/>
    <w:uiPriority w:val="0"/>
    <w:pPr>
      <w:spacing w:after="0" w:line="240" w:lineRule="auto"/>
      <w:ind w:left="0"/>
      <w:jc w:val="left"/>
    </w:pPr>
    <w:rPr>
      <w:rFonts w:ascii="Calibri" w:hAnsi="Calibri" w:cs="Calibri"/>
      <w:sz w:val="22"/>
    </w:rPr>
  </w:style>
  <w:style w:type="character" w:customStyle="1" w:styleId="166">
    <w:name w:val="15"/>
    <w:basedOn w:val="50"/>
    <w:qFormat/>
    <w:uiPriority w:val="0"/>
    <w:rPr>
      <w:rFonts w:hint="default" w:ascii="Times New Roman" w:hAnsi="Times New Roman" w:cs="Times New Roman"/>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29D5D-1924-42E8-A114-9A4DCDB0BD2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635</Words>
  <Characters>3621</Characters>
  <Lines>30</Lines>
  <Paragraphs>8</Paragraphs>
  <TotalTime>34</TotalTime>
  <ScaleCrop>false</ScaleCrop>
  <LinksUpToDate>false</LinksUpToDate>
  <CharactersWithSpaces>4248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2025-05-08T01:42:00Z</dcterms:created>
  <dc:creator>张楠10184108</dc:creator>
  <cp:lastModifiedBy>ZTE-Fangyu</cp:lastModifiedBy>
  <cp:lastPrinted>2017-11-10T22:24:00Z</cp:lastPrinted>
  <dcterms:modified xsi:type="dcterms:W3CDTF">2025-08-15T02:31:41Z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0C7B9B6B835149A3B4DD5E7503EFAFB8</vt:lpwstr>
  </property>
</Properties>
</file>